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1979"/>
        <w:gridCol w:w="2960"/>
        <w:gridCol w:w="2472"/>
        <w:gridCol w:w="2469"/>
        <w:gridCol w:w="9"/>
      </w:tblGrid>
      <w:tr w:rsidRPr="00FF17DD" w:rsidR="00FF17DD" w:rsidTr="00F2192E" w14:paraId="5B23E351" w14:textId="77777777">
        <w:trPr>
          <w:gridAfter w:val="1"/>
          <w:wAfter w:w="9" w:type="dxa"/>
          <w:trHeight w:val="276"/>
        </w:trPr>
        <w:tc>
          <w:tcPr>
            <w:tcW w:w="1978" w:type="dxa"/>
          </w:tcPr>
          <w:p w:rsidRPr="002462C9" w:rsidR="00862F3B" w:rsidRDefault="00862F3B" w14:paraId="3C35FFC4" w14:textId="53CDAE1D">
            <w:pPr>
              <w:rPr>
                <w:b/>
                <w:bCs/>
              </w:rPr>
            </w:pPr>
            <w:r w:rsidRPr="002462C9">
              <w:rPr>
                <w:b/>
                <w:bCs/>
              </w:rPr>
              <w:t>Delivery date:</w:t>
            </w:r>
          </w:p>
        </w:tc>
        <w:tc>
          <w:tcPr>
            <w:tcW w:w="2962" w:type="dxa"/>
          </w:tcPr>
          <w:p w:rsidRPr="00DA1F54" w:rsidR="00862F3B" w:rsidRDefault="00FD45FE" w14:paraId="7EA1D778" w14:textId="25B767F6">
            <w:pPr>
              <w:rPr>
                <w:color w:val="A6A6A6" w:themeColor="background1" w:themeShade="A6"/>
              </w:rPr>
            </w:pPr>
            <w:r w:rsidRPr="00DA1F54">
              <w:rPr>
                <w:color w:val="A6A6A6" w:themeColor="background1" w:themeShade="A6"/>
              </w:rPr>
              <w:t>Ie: academic year</w:t>
            </w:r>
          </w:p>
        </w:tc>
        <w:tc>
          <w:tcPr>
            <w:tcW w:w="2469" w:type="dxa"/>
          </w:tcPr>
          <w:p w:rsidRPr="002462C9" w:rsidR="00862F3B" w:rsidRDefault="00862F3B" w14:paraId="21D40B8F" w14:textId="4A8EF24B">
            <w:pPr>
              <w:rPr>
                <w:b/>
                <w:bCs/>
              </w:rPr>
            </w:pPr>
            <w:r w:rsidRPr="002462C9">
              <w:rPr>
                <w:b/>
                <w:bCs/>
              </w:rPr>
              <w:t>Delivery Timeslot:</w:t>
            </w:r>
          </w:p>
        </w:tc>
        <w:tc>
          <w:tcPr>
            <w:tcW w:w="2471" w:type="dxa"/>
          </w:tcPr>
          <w:p w:rsidRPr="00FF17DD" w:rsidR="00862F3B" w:rsidRDefault="00FF17DD" w14:paraId="5ECC3541" w14:textId="59FA0307">
            <w:pPr>
              <w:rPr>
                <w:color w:val="A6A6A6" w:themeColor="background1" w:themeShade="A6"/>
              </w:rPr>
            </w:pPr>
            <w:r w:rsidRPr="00FF17DD">
              <w:rPr>
                <w:color w:val="A6A6A6" w:themeColor="background1" w:themeShade="A6"/>
              </w:rPr>
              <w:t>Ie: periods</w:t>
            </w:r>
          </w:p>
        </w:tc>
      </w:tr>
      <w:tr w:rsidRPr="00FF17DD" w:rsidR="00FF17DD" w:rsidTr="00F2192E" w14:paraId="25446DD5" w14:textId="77777777">
        <w:trPr>
          <w:gridAfter w:val="1"/>
          <w:wAfter w:w="9" w:type="dxa"/>
          <w:trHeight w:val="285"/>
        </w:trPr>
        <w:tc>
          <w:tcPr>
            <w:tcW w:w="1978" w:type="dxa"/>
          </w:tcPr>
          <w:p w:rsidRPr="002462C9" w:rsidR="00862F3B" w:rsidRDefault="00862F3B" w14:paraId="0AD47910" w14:textId="04C86039">
            <w:pPr>
              <w:rPr>
                <w:b/>
                <w:bCs/>
              </w:rPr>
            </w:pPr>
            <w:r w:rsidRPr="002462C9">
              <w:rPr>
                <w:b/>
                <w:bCs/>
              </w:rPr>
              <w:t>Teacher Present</w:t>
            </w:r>
            <w:r w:rsidRPr="002462C9" w:rsidR="00477508">
              <w:rPr>
                <w:b/>
                <w:bCs/>
              </w:rPr>
              <w:t>:</w:t>
            </w:r>
          </w:p>
        </w:tc>
        <w:tc>
          <w:tcPr>
            <w:tcW w:w="2962" w:type="dxa"/>
          </w:tcPr>
          <w:p w:rsidRPr="00DA1F54" w:rsidR="00862F3B" w:rsidRDefault="00FD45FE" w14:paraId="14351E1A" w14:textId="23F1D56E">
            <w:pPr>
              <w:rPr>
                <w:color w:val="A6A6A6" w:themeColor="background1" w:themeShade="A6"/>
              </w:rPr>
            </w:pPr>
            <w:r w:rsidRPr="00DA1F54">
              <w:rPr>
                <w:color w:val="A6A6A6" w:themeColor="background1" w:themeShade="A6"/>
              </w:rPr>
              <w:t>Ie:</w:t>
            </w:r>
            <w:r w:rsidR="00DA1F54">
              <w:rPr>
                <w:color w:val="A6A6A6" w:themeColor="background1" w:themeShade="A6"/>
              </w:rPr>
              <w:t xml:space="preserve"> staffing</w:t>
            </w:r>
          </w:p>
        </w:tc>
        <w:tc>
          <w:tcPr>
            <w:tcW w:w="2469" w:type="dxa"/>
          </w:tcPr>
          <w:p w:rsidRPr="002462C9" w:rsidR="00862F3B" w:rsidRDefault="00862F3B" w14:paraId="54D08344" w14:textId="2A983849">
            <w:pPr>
              <w:rPr>
                <w:b/>
                <w:bCs/>
              </w:rPr>
            </w:pPr>
            <w:r w:rsidRPr="002462C9">
              <w:rPr>
                <w:b/>
                <w:bCs/>
              </w:rPr>
              <w:t>Teacher Absent:</w:t>
            </w:r>
          </w:p>
        </w:tc>
        <w:tc>
          <w:tcPr>
            <w:tcW w:w="2471" w:type="dxa"/>
          </w:tcPr>
          <w:p w:rsidRPr="00FF17DD" w:rsidR="00862F3B" w:rsidRDefault="00862F3B" w14:paraId="5E48ADE7" w14:textId="77777777">
            <w:pPr>
              <w:rPr>
                <w:color w:val="A6A6A6" w:themeColor="background1" w:themeShade="A6"/>
              </w:rPr>
            </w:pPr>
          </w:p>
        </w:tc>
      </w:tr>
      <w:tr w:rsidRPr="00FF17DD" w:rsidR="00FF17DD" w:rsidTr="00F2192E" w14:paraId="69C2984E" w14:textId="77777777">
        <w:trPr>
          <w:gridAfter w:val="1"/>
          <w:wAfter w:w="9" w:type="dxa"/>
          <w:trHeight w:val="285"/>
        </w:trPr>
        <w:tc>
          <w:tcPr>
            <w:tcW w:w="1978" w:type="dxa"/>
          </w:tcPr>
          <w:p w:rsidRPr="002462C9" w:rsidR="00862F3B" w:rsidRDefault="00862F3B" w14:paraId="4D3641F8" w14:textId="476E466B">
            <w:pPr>
              <w:rPr>
                <w:b/>
                <w:bCs/>
              </w:rPr>
            </w:pPr>
            <w:r w:rsidRPr="002462C9">
              <w:rPr>
                <w:b/>
                <w:bCs/>
              </w:rPr>
              <w:t>Head Of Dept:</w:t>
            </w:r>
          </w:p>
        </w:tc>
        <w:tc>
          <w:tcPr>
            <w:tcW w:w="2962" w:type="dxa"/>
          </w:tcPr>
          <w:p w:rsidRPr="00DA1F54" w:rsidR="00862F3B" w:rsidRDefault="00862F3B" w14:paraId="358DACC6" w14:textId="77777777">
            <w:pPr>
              <w:rPr>
                <w:color w:val="A6A6A6" w:themeColor="background1" w:themeShade="A6"/>
              </w:rPr>
            </w:pPr>
          </w:p>
        </w:tc>
        <w:tc>
          <w:tcPr>
            <w:tcW w:w="2469" w:type="dxa"/>
          </w:tcPr>
          <w:p w:rsidRPr="002462C9" w:rsidR="00862F3B" w:rsidRDefault="00862F3B" w14:paraId="1729EE11" w14:textId="4085FDC3">
            <w:pPr>
              <w:rPr>
                <w:b/>
                <w:bCs/>
              </w:rPr>
            </w:pPr>
            <w:r w:rsidRPr="002462C9">
              <w:rPr>
                <w:b/>
                <w:bCs/>
              </w:rPr>
              <w:t>Teaching Assistant:</w:t>
            </w:r>
          </w:p>
        </w:tc>
        <w:tc>
          <w:tcPr>
            <w:tcW w:w="2471" w:type="dxa"/>
          </w:tcPr>
          <w:p w:rsidRPr="00FF17DD" w:rsidR="00862F3B" w:rsidRDefault="00CC699A" w14:paraId="3E9EB640" w14:textId="081F5CE7">
            <w:pPr>
              <w:rPr>
                <w:color w:val="A6A6A6" w:themeColor="background1" w:themeShade="A6"/>
              </w:rPr>
            </w:pPr>
            <w:r>
              <w:rPr>
                <w:color w:val="A6A6A6" w:themeColor="background1" w:themeShade="A6"/>
              </w:rPr>
              <w:t>Ie: staffing</w:t>
            </w:r>
          </w:p>
        </w:tc>
      </w:tr>
      <w:tr w:rsidR="00F2192E" w:rsidTr="00F2192E" w14:paraId="7DEECCAB" w14:textId="77777777">
        <w:tc>
          <w:tcPr>
            <w:tcW w:w="1980" w:type="dxa"/>
          </w:tcPr>
          <w:p w:rsidRPr="00F2192E" w:rsidR="00F2192E" w:rsidRDefault="00F2192E" w14:paraId="5F2DB55D" w14:textId="64A2F72D">
            <w:pPr>
              <w:rPr>
                <w:b/>
                <w:bCs/>
              </w:rPr>
            </w:pPr>
            <w:r w:rsidRPr="00F2192E">
              <w:rPr>
                <w:b/>
                <w:bCs/>
              </w:rPr>
              <w:t>Class Code:</w:t>
            </w:r>
          </w:p>
        </w:tc>
        <w:tc>
          <w:tcPr>
            <w:tcW w:w="2960" w:type="dxa"/>
          </w:tcPr>
          <w:p w:rsidRPr="00DA1F54" w:rsidR="00F2192E" w:rsidRDefault="00F2192E" w14:paraId="77939AE1" w14:textId="77777777">
            <w:pPr>
              <w:rPr>
                <w:color w:val="A6A6A6" w:themeColor="background1" w:themeShade="A6"/>
              </w:rPr>
            </w:pPr>
          </w:p>
        </w:tc>
        <w:tc>
          <w:tcPr>
            <w:tcW w:w="2474" w:type="dxa"/>
          </w:tcPr>
          <w:p w:rsidRPr="00F2192E" w:rsidR="00F2192E" w:rsidRDefault="00F2192E" w14:paraId="74A9B1BB" w14:textId="35A47720">
            <w:pPr>
              <w:rPr>
                <w:b/>
                <w:bCs/>
              </w:rPr>
            </w:pPr>
            <w:r w:rsidRPr="00F2192E">
              <w:rPr>
                <w:b/>
                <w:bCs/>
              </w:rPr>
              <w:t>Ability range:</w:t>
            </w:r>
          </w:p>
        </w:tc>
        <w:tc>
          <w:tcPr>
            <w:tcW w:w="2475" w:type="dxa"/>
            <w:gridSpan w:val="2"/>
          </w:tcPr>
          <w:p w:rsidRPr="00FF17DD" w:rsidR="00F2192E" w:rsidRDefault="00F2192E" w14:paraId="2D1446D9" w14:textId="77777777">
            <w:pPr>
              <w:rPr>
                <w:color w:val="A6A6A6" w:themeColor="background1" w:themeShade="A6"/>
              </w:rPr>
            </w:pPr>
          </w:p>
        </w:tc>
      </w:tr>
    </w:tbl>
    <w:p w:rsidR="00862F3B" w:rsidP="00B750AE" w:rsidRDefault="00862F3B" w14:paraId="17129631" w14:textId="77777777">
      <w:pPr>
        <w:spacing w:after="0"/>
      </w:pPr>
    </w:p>
    <w:tbl>
      <w:tblPr>
        <w:tblStyle w:val="TableGrid"/>
        <w:tblW w:w="9918" w:type="dxa"/>
        <w:tblLook w:val="04A0" w:firstRow="1" w:lastRow="0" w:firstColumn="1" w:lastColumn="0" w:noHBand="0" w:noVBand="1"/>
      </w:tblPr>
      <w:tblGrid>
        <w:gridCol w:w="1354"/>
        <w:gridCol w:w="8564"/>
      </w:tblGrid>
      <w:tr w:rsidR="00B34007" w:rsidTr="00FB13BB" w14:paraId="62B4B088" w14:textId="77777777">
        <w:tc>
          <w:tcPr>
            <w:tcW w:w="1354" w:type="dxa"/>
            <w:vAlign w:val="center"/>
          </w:tcPr>
          <w:p w:rsidRPr="002462C9" w:rsidR="00B34007" w:rsidP="00FB13BB" w:rsidRDefault="00307939" w14:paraId="0FD0353E" w14:textId="042C3175">
            <w:pPr>
              <w:rPr>
                <w:b/>
                <w:bCs/>
              </w:rPr>
            </w:pPr>
            <w:r>
              <w:rPr>
                <w:b/>
                <w:bCs/>
              </w:rPr>
              <w:t xml:space="preserve">Learning </w:t>
            </w:r>
            <w:r w:rsidRPr="002462C9" w:rsidR="00B34007">
              <w:rPr>
                <w:b/>
                <w:bCs/>
              </w:rPr>
              <w:t>Objectives</w:t>
            </w:r>
            <w:r w:rsidR="002462C9">
              <w:rPr>
                <w:b/>
                <w:bCs/>
              </w:rPr>
              <w:t>:</w:t>
            </w:r>
          </w:p>
        </w:tc>
        <w:tc>
          <w:tcPr>
            <w:tcW w:w="8564" w:type="dxa"/>
          </w:tcPr>
          <w:p w:rsidR="00B34007" w:rsidP="00B34007" w:rsidRDefault="00307939" w14:paraId="41974166" w14:textId="4A08DF25">
            <w:r>
              <w:rPr>
                <w:b/>
                <w:bCs/>
              </w:rPr>
              <w:t>Mission Statement</w:t>
            </w:r>
            <w:r w:rsidRPr="002462C9" w:rsidR="00B34007">
              <w:rPr>
                <w:b/>
                <w:bCs/>
              </w:rPr>
              <w:t>:</w:t>
            </w:r>
            <w:r w:rsidR="00B34007">
              <w:t xml:space="preserve"> </w:t>
            </w:r>
            <w:r w:rsidR="002954F0">
              <w:t>Prioritising of the Methodological Learning – this is mandatory to the discipline and transferable to future units</w:t>
            </w:r>
            <w:r w:rsidR="00C75CBA">
              <w:t>.</w:t>
            </w:r>
            <w:r w:rsidR="00A4008E">
              <w:t xml:space="preserve"> </w:t>
            </w:r>
            <w:r w:rsidR="00D316C3">
              <w:t xml:space="preserve">Future units will be recalling and </w:t>
            </w:r>
            <w:r w:rsidR="00C770C7">
              <w:t xml:space="preserve">strengthening methodological knowledge through repetition. </w:t>
            </w:r>
          </w:p>
        </w:tc>
      </w:tr>
    </w:tbl>
    <w:p w:rsidRPr="00473428" w:rsidR="00473428" w:rsidP="00536A91" w:rsidRDefault="00473428" w14:paraId="78EA32FA" w14:textId="0D81A0B3">
      <w:pPr>
        <w:pStyle w:val="Heading1"/>
      </w:pPr>
      <w:r w:rsidRPr="00473428">
        <w:t>Key Stage 3:</w:t>
      </w:r>
    </w:p>
    <w:p w:rsidR="00FE3A26" w:rsidP="00FE3A26" w:rsidRDefault="00FE3A26" w14:paraId="55E8E766" w14:textId="72F55507">
      <w:r>
        <w:t xml:space="preserve">The six short terms </w:t>
      </w:r>
      <w:proofErr w:type="gramStart"/>
      <w:r>
        <w:t>matches</w:t>
      </w:r>
      <w:proofErr w:type="gramEnd"/>
      <w:r>
        <w:t xml:space="preserve"> the number of courses delivered across Language and Literature. </w:t>
      </w:r>
      <w:r w:rsidR="00116DE8">
        <w:t>By assigning each term a course</w:t>
      </w:r>
      <w:r w:rsidR="00AA5143">
        <w:t xml:space="preserve">, ‘quantity’ is traded for ‘quality’. </w:t>
      </w:r>
      <w:r w:rsidR="000B085B">
        <w:t>Th</w:t>
      </w:r>
      <w:r w:rsidR="00BD4DB1">
        <w:t>is only works when the text itself is seen as arbitrary</w:t>
      </w:r>
      <w:r w:rsidR="00460A56">
        <w:t xml:space="preserve"> – that the text is secondary to the </w:t>
      </w:r>
      <w:r w:rsidR="007F4A42">
        <w:t xml:space="preserve">discipline learning objective. The text is used as something upon which to test the learning objective, the text is itself not the learning objective. </w:t>
      </w:r>
    </w:p>
    <w:tbl>
      <w:tblPr>
        <w:tblStyle w:val="TableGrid"/>
        <w:tblW w:w="9898" w:type="dxa"/>
        <w:tblLook w:val="04A0" w:firstRow="1" w:lastRow="0" w:firstColumn="1" w:lastColumn="0" w:noHBand="0" w:noVBand="1"/>
      </w:tblPr>
      <w:tblGrid>
        <w:gridCol w:w="1040"/>
        <w:gridCol w:w="1478"/>
        <w:gridCol w:w="1476"/>
        <w:gridCol w:w="1473"/>
        <w:gridCol w:w="1479"/>
        <w:gridCol w:w="1475"/>
        <w:gridCol w:w="1477"/>
      </w:tblGrid>
      <w:tr w:rsidR="00116DE8" w:rsidTr="103E6B55" w14:paraId="656BB612" w14:textId="77777777">
        <w:tc>
          <w:tcPr>
            <w:tcW w:w="988" w:type="dxa"/>
            <w:tcMar/>
          </w:tcPr>
          <w:p w:rsidR="00116DE8" w:rsidRDefault="00116DE8" w14:paraId="19BD4C8C" w14:textId="77777777"/>
        </w:tc>
        <w:tc>
          <w:tcPr>
            <w:tcW w:w="8910" w:type="dxa"/>
            <w:gridSpan w:val="6"/>
            <w:tcMar/>
          </w:tcPr>
          <w:p w:rsidRPr="008C6B44" w:rsidR="00116DE8" w:rsidP="008C6B44" w:rsidRDefault="00116DE8" w14:paraId="46D145B3" w14:textId="7AC9991C">
            <w:pPr>
              <w:jc w:val="center"/>
              <w:rPr>
                <w:b/>
                <w:bCs/>
              </w:rPr>
            </w:pPr>
            <w:r w:rsidRPr="008C6B44">
              <w:rPr>
                <w:b/>
                <w:bCs/>
              </w:rPr>
              <w:t>Themes by term</w:t>
            </w:r>
          </w:p>
        </w:tc>
      </w:tr>
      <w:tr w:rsidR="00116DE8" w:rsidTr="103E6B55" w14:paraId="1AC4FE30" w14:textId="77777777">
        <w:tc>
          <w:tcPr>
            <w:tcW w:w="988" w:type="dxa"/>
            <w:tcMar/>
          </w:tcPr>
          <w:p w:rsidRPr="00066426" w:rsidR="00116DE8" w:rsidRDefault="00066426" w14:paraId="1BC5B398" w14:textId="22FEBEDD">
            <w:pPr>
              <w:rPr>
                <w:b/>
                <w:bCs/>
              </w:rPr>
            </w:pPr>
            <w:r w:rsidRPr="00066426">
              <w:rPr>
                <w:b/>
                <w:bCs/>
              </w:rPr>
              <w:t>Theme</w:t>
            </w:r>
          </w:p>
        </w:tc>
        <w:tc>
          <w:tcPr>
            <w:tcW w:w="1485" w:type="dxa"/>
            <w:tcMar/>
          </w:tcPr>
          <w:p w:rsidR="00116DE8" w:rsidRDefault="00116DE8" w14:paraId="0A8796D4" w14:textId="5B28A74C">
            <w:r>
              <w:t>Language 01</w:t>
            </w:r>
          </w:p>
        </w:tc>
        <w:tc>
          <w:tcPr>
            <w:tcW w:w="1485" w:type="dxa"/>
            <w:shd w:val="clear" w:color="auto" w:fill="7F7F7F" w:themeFill="text1" w:themeFillTint="80"/>
            <w:tcMar/>
          </w:tcPr>
          <w:p w:rsidR="00116DE8" w:rsidRDefault="00116DE8" w14:paraId="0EB1F6DF" w14:textId="10D90B74">
            <w:r>
              <w:t>Lit Heritage</w:t>
            </w:r>
          </w:p>
        </w:tc>
        <w:tc>
          <w:tcPr>
            <w:tcW w:w="1485" w:type="dxa"/>
            <w:shd w:val="clear" w:color="auto" w:fill="7F7F7F" w:themeFill="text1" w:themeFillTint="80"/>
            <w:tcMar/>
          </w:tcPr>
          <w:p w:rsidR="00116DE8" w:rsidRDefault="00116DE8" w14:paraId="5C5870CC" w14:textId="2C5DD8D2">
            <w:r>
              <w:t>Lit Poetry</w:t>
            </w:r>
          </w:p>
        </w:tc>
        <w:tc>
          <w:tcPr>
            <w:tcW w:w="1485" w:type="dxa"/>
            <w:tcMar/>
          </w:tcPr>
          <w:p w:rsidR="00116DE8" w:rsidRDefault="00116DE8" w14:paraId="47EC2D42" w14:textId="62665625">
            <w:r>
              <w:t>Language 02</w:t>
            </w:r>
          </w:p>
        </w:tc>
        <w:tc>
          <w:tcPr>
            <w:tcW w:w="1485" w:type="dxa"/>
            <w:shd w:val="clear" w:color="auto" w:fill="7F7F7F" w:themeFill="text1" w:themeFillTint="80"/>
            <w:tcMar/>
          </w:tcPr>
          <w:p w:rsidR="00116DE8" w:rsidRDefault="00116DE8" w14:paraId="4A910D13" w14:textId="20FF9E64">
            <w:r>
              <w:t>Lit Modern N</w:t>
            </w:r>
          </w:p>
        </w:tc>
        <w:tc>
          <w:tcPr>
            <w:tcW w:w="1485" w:type="dxa"/>
            <w:shd w:val="clear" w:color="auto" w:fill="7F7F7F" w:themeFill="text1" w:themeFillTint="80"/>
            <w:tcMar/>
          </w:tcPr>
          <w:p w:rsidR="00116DE8" w:rsidRDefault="00116DE8" w14:paraId="39AF7269" w14:textId="2DCD1412">
            <w:r>
              <w:t>Lit Shakesp</w:t>
            </w:r>
          </w:p>
        </w:tc>
      </w:tr>
      <w:tr w:rsidR="008C75C3" w:rsidTr="103E6B55" w14:paraId="302AFAD7" w14:textId="77777777">
        <w:tc>
          <w:tcPr>
            <w:tcW w:w="988" w:type="dxa"/>
            <w:tcMar/>
          </w:tcPr>
          <w:p w:rsidR="008C75C3" w:rsidP="008C75C3" w:rsidRDefault="008C75C3" w14:paraId="6AC95A5A" w14:textId="542C8556">
            <w:r>
              <w:t>Year 7</w:t>
            </w:r>
          </w:p>
        </w:tc>
        <w:tc>
          <w:tcPr>
            <w:tcW w:w="1485" w:type="dxa"/>
            <w:tcMar/>
          </w:tcPr>
          <w:p w:rsidR="008C75C3" w:rsidP="008C75C3" w:rsidRDefault="008C75C3" w14:paraId="499C0DDB" w14:textId="53202683">
            <w:r w:rsidR="0235E6E3">
              <w:rPr/>
              <w:t>Yr7.1</w:t>
            </w:r>
          </w:p>
        </w:tc>
        <w:tc>
          <w:tcPr>
            <w:tcW w:w="1485" w:type="dxa"/>
            <w:shd w:val="clear" w:color="auto" w:fill="7F7F7F" w:themeFill="text1" w:themeFillTint="80"/>
            <w:tcMar/>
          </w:tcPr>
          <w:p w:rsidR="008C75C3" w:rsidP="008C75C3" w:rsidRDefault="008C75C3" w14:paraId="02CC586A" w14:textId="44B552B3"/>
        </w:tc>
        <w:tc>
          <w:tcPr>
            <w:tcW w:w="1485" w:type="dxa"/>
            <w:shd w:val="clear" w:color="auto" w:fill="7F7F7F" w:themeFill="text1" w:themeFillTint="80"/>
            <w:tcMar/>
          </w:tcPr>
          <w:p w:rsidR="008C75C3" w:rsidP="008C75C3" w:rsidRDefault="008C75C3" w14:paraId="7468836A" w14:textId="3AC242DE"/>
        </w:tc>
        <w:tc>
          <w:tcPr>
            <w:tcW w:w="1485" w:type="dxa"/>
            <w:tcMar/>
          </w:tcPr>
          <w:p w:rsidR="008C75C3" w:rsidP="008C75C3" w:rsidRDefault="008C75C3" w14:paraId="68868074" w14:textId="6616235A">
            <w:r w:rsidR="0235E6E3">
              <w:rPr/>
              <w:t>Yr7.2</w:t>
            </w:r>
          </w:p>
        </w:tc>
        <w:tc>
          <w:tcPr>
            <w:tcW w:w="1485" w:type="dxa"/>
            <w:shd w:val="clear" w:color="auto" w:fill="7F7F7F" w:themeFill="text1" w:themeFillTint="80"/>
            <w:tcMar/>
          </w:tcPr>
          <w:p w:rsidR="008C75C3" w:rsidP="008C75C3" w:rsidRDefault="008C75C3" w14:paraId="0AFAD828" w14:textId="53F0350A"/>
        </w:tc>
        <w:tc>
          <w:tcPr>
            <w:tcW w:w="1485" w:type="dxa"/>
            <w:shd w:val="clear" w:color="auto" w:fill="7F7F7F" w:themeFill="text1" w:themeFillTint="80"/>
            <w:tcMar/>
          </w:tcPr>
          <w:p w:rsidR="008C75C3" w:rsidP="008C75C3" w:rsidRDefault="008C75C3" w14:paraId="54432D3A" w14:textId="336654D0"/>
        </w:tc>
      </w:tr>
      <w:tr w:rsidR="008C75C3" w:rsidTr="103E6B55" w14:paraId="38A48D3E" w14:textId="77777777">
        <w:tc>
          <w:tcPr>
            <w:tcW w:w="988" w:type="dxa"/>
            <w:tcMar/>
          </w:tcPr>
          <w:p w:rsidR="008C75C3" w:rsidP="008C75C3" w:rsidRDefault="008C75C3" w14:paraId="7BE5CBBD" w14:textId="0EBE3E5D">
            <w:r>
              <w:t>Year 8</w:t>
            </w:r>
          </w:p>
        </w:tc>
        <w:tc>
          <w:tcPr>
            <w:tcW w:w="1485" w:type="dxa"/>
            <w:tcMar/>
          </w:tcPr>
          <w:p w:rsidR="008C75C3" w:rsidP="008C75C3" w:rsidRDefault="008C75C3" w14:paraId="39C6165C" w14:textId="07AAF9C7">
            <w:r w:rsidR="5C9FCE4A">
              <w:rPr/>
              <w:t>Yr8.1</w:t>
            </w:r>
          </w:p>
        </w:tc>
        <w:tc>
          <w:tcPr>
            <w:tcW w:w="1485" w:type="dxa"/>
            <w:shd w:val="clear" w:color="auto" w:fill="7F7F7F" w:themeFill="text1" w:themeFillTint="80"/>
            <w:tcMar/>
          </w:tcPr>
          <w:p w:rsidR="008C75C3" w:rsidP="008C75C3" w:rsidRDefault="008C75C3" w14:paraId="7F549545" w14:textId="204776AB"/>
        </w:tc>
        <w:tc>
          <w:tcPr>
            <w:tcW w:w="1485" w:type="dxa"/>
            <w:shd w:val="clear" w:color="auto" w:fill="7F7F7F" w:themeFill="text1" w:themeFillTint="80"/>
            <w:tcMar/>
          </w:tcPr>
          <w:p w:rsidR="008C75C3" w:rsidP="008C75C3" w:rsidRDefault="008C75C3" w14:paraId="6AEF6DB4" w14:textId="48F54451"/>
        </w:tc>
        <w:tc>
          <w:tcPr>
            <w:tcW w:w="1485" w:type="dxa"/>
            <w:tcMar/>
          </w:tcPr>
          <w:p w:rsidR="008C75C3" w:rsidP="008C75C3" w:rsidRDefault="008C75C3" w14:paraId="7E50731F" w14:textId="7ED3C504">
            <w:r w:rsidR="5C9FCE4A">
              <w:rPr/>
              <w:t>Yr8.2</w:t>
            </w:r>
          </w:p>
        </w:tc>
        <w:tc>
          <w:tcPr>
            <w:tcW w:w="1485" w:type="dxa"/>
            <w:shd w:val="clear" w:color="auto" w:fill="7F7F7F" w:themeFill="text1" w:themeFillTint="80"/>
            <w:tcMar/>
          </w:tcPr>
          <w:p w:rsidR="008C75C3" w:rsidP="008C75C3" w:rsidRDefault="008C75C3" w14:paraId="6F5D5948" w14:textId="4AB0A332"/>
        </w:tc>
        <w:tc>
          <w:tcPr>
            <w:tcW w:w="1485" w:type="dxa"/>
            <w:shd w:val="clear" w:color="auto" w:fill="7F7F7F" w:themeFill="text1" w:themeFillTint="80"/>
            <w:tcMar/>
          </w:tcPr>
          <w:p w:rsidR="008C75C3" w:rsidP="008C75C3" w:rsidRDefault="008C75C3" w14:paraId="6B370415" w14:textId="13544F68"/>
        </w:tc>
      </w:tr>
      <w:tr w:rsidR="008C75C3" w:rsidTr="103E6B55" w14:paraId="03811A46" w14:textId="77777777">
        <w:tc>
          <w:tcPr>
            <w:tcW w:w="988" w:type="dxa"/>
            <w:tcMar/>
          </w:tcPr>
          <w:p w:rsidR="008C75C3" w:rsidP="008C75C3" w:rsidRDefault="008C75C3" w14:paraId="1BCB67DB" w14:textId="1DEF6193">
            <w:r>
              <w:t>Year 9</w:t>
            </w:r>
          </w:p>
        </w:tc>
        <w:tc>
          <w:tcPr>
            <w:tcW w:w="1485" w:type="dxa"/>
            <w:tcMar/>
          </w:tcPr>
          <w:p w:rsidR="008C75C3" w:rsidP="008C75C3" w:rsidRDefault="008C75C3" w14:paraId="655BF859" w14:textId="4BC856CF">
            <w:r w:rsidR="5CF6C4F4">
              <w:rPr/>
              <w:t>Yr9.1</w:t>
            </w:r>
          </w:p>
        </w:tc>
        <w:tc>
          <w:tcPr>
            <w:tcW w:w="1485" w:type="dxa"/>
            <w:shd w:val="clear" w:color="auto" w:fill="7F7F7F" w:themeFill="text1" w:themeFillTint="80"/>
            <w:tcMar/>
          </w:tcPr>
          <w:p w:rsidR="008C75C3" w:rsidP="008C75C3" w:rsidRDefault="008C75C3" w14:paraId="14536C97" w14:textId="148CA02E"/>
        </w:tc>
        <w:tc>
          <w:tcPr>
            <w:tcW w:w="1485" w:type="dxa"/>
            <w:shd w:val="clear" w:color="auto" w:fill="7F7F7F" w:themeFill="text1" w:themeFillTint="80"/>
            <w:tcMar/>
          </w:tcPr>
          <w:p w:rsidR="008C75C3" w:rsidP="008C75C3" w:rsidRDefault="008C75C3" w14:paraId="5F7992CD" w14:textId="6C8A6BAB"/>
        </w:tc>
        <w:tc>
          <w:tcPr>
            <w:tcW w:w="1485" w:type="dxa"/>
            <w:tcMar/>
          </w:tcPr>
          <w:p w:rsidR="008C75C3" w:rsidP="008C75C3" w:rsidRDefault="008C75C3" w14:paraId="5601BA48" w14:textId="2F166320">
            <w:r w:rsidR="5CF6C4F4">
              <w:rPr/>
              <w:t>Yr9.2</w:t>
            </w:r>
          </w:p>
        </w:tc>
        <w:tc>
          <w:tcPr>
            <w:tcW w:w="1485" w:type="dxa"/>
            <w:shd w:val="clear" w:color="auto" w:fill="7F7F7F" w:themeFill="text1" w:themeFillTint="80"/>
            <w:tcMar/>
          </w:tcPr>
          <w:p w:rsidR="008C75C3" w:rsidP="008C75C3" w:rsidRDefault="008C75C3" w14:paraId="1B544702" w14:textId="25EEBC4A"/>
        </w:tc>
        <w:tc>
          <w:tcPr>
            <w:tcW w:w="1485" w:type="dxa"/>
            <w:shd w:val="clear" w:color="auto" w:fill="7F7F7F" w:themeFill="text1" w:themeFillTint="80"/>
            <w:tcMar/>
          </w:tcPr>
          <w:p w:rsidR="008C75C3" w:rsidP="008C75C3" w:rsidRDefault="008C75C3" w14:paraId="0B34CBF5" w14:textId="6003BDF6"/>
        </w:tc>
      </w:tr>
    </w:tbl>
    <w:p w:rsidR="00031E02" w:rsidP="103E6B55" w:rsidRDefault="00031E02" w14:paraId="55EAB8F6" w14:textId="77777777">
      <w:pPr>
        <w:pStyle w:val="Heading2"/>
        <w:rPr>
          <w:rFonts w:ascii="Segoe UI" w:hAnsi="Segoe UI" w:cs="Segoe UI"/>
        </w:rPr>
      </w:pPr>
      <w:r w:rsidR="00031E02">
        <w:rPr/>
        <w:t>Language 01 – Writing to Present Ideas and Information</w:t>
      </w:r>
    </w:p>
    <w:p w:rsidR="00031E02" w:rsidP="00031E02" w:rsidRDefault="00031E02" w14:paraId="28C6A5B0" w14:textId="77777777">
      <w:pPr>
        <w:pStyle w:val="NormalWeb"/>
        <w:spacing w:line="300" w:lineRule="atLeast"/>
        <w:rPr>
          <w:rFonts w:ascii="Segoe UI" w:hAnsi="Segoe UI" w:cs="Segoe UI"/>
          <w:sz w:val="21"/>
          <w:szCs w:val="21"/>
        </w:rPr>
      </w:pPr>
      <w:r>
        <w:rPr>
          <w:rStyle w:val="Strong"/>
          <w:rFonts w:ascii="Segoe UI" w:hAnsi="Segoe UI" w:cs="Segoe UI"/>
          <w:sz w:val="21"/>
          <w:szCs w:val="21"/>
        </w:rPr>
        <w:t>Defining Characteristics</w:t>
      </w:r>
      <w:r>
        <w:rPr>
          <w:rFonts w:ascii="Segoe UI" w:hAnsi="Segoe UI" w:cs="Segoe UI"/>
          <w:sz w:val="21"/>
          <w:szCs w:val="21"/>
        </w:rPr>
        <w:br/>
      </w:r>
      <w:r>
        <w:rPr>
          <w:rFonts w:ascii="Segoe UI" w:hAnsi="Segoe UI" w:cs="Segoe UI"/>
          <w:sz w:val="21"/>
          <w:szCs w:val="21"/>
        </w:rPr>
        <w:t xml:space="preserve">Writing in this domain is primarily informative and explanatory. Its </w:t>
      </w:r>
      <w:proofErr w:type="gramStart"/>
      <w:r>
        <w:rPr>
          <w:rFonts w:ascii="Segoe UI" w:hAnsi="Segoe UI" w:cs="Segoe UI"/>
          <w:sz w:val="21"/>
          <w:szCs w:val="21"/>
        </w:rPr>
        <w:t>main focus</w:t>
      </w:r>
      <w:proofErr w:type="gramEnd"/>
      <w:r>
        <w:rPr>
          <w:rFonts w:ascii="Segoe UI" w:hAnsi="Segoe UI" w:cs="Segoe UI"/>
          <w:sz w:val="21"/>
          <w:szCs w:val="21"/>
        </w:rPr>
        <w:t xml:space="preserve"> is on clearly communicating ideas, facts, or concepts to a reader in a structured and logical way. The tone is typically formal or neutral, and the writing prioritises clarity, accuracy, and coherence over </w:t>
      </w:r>
      <w:proofErr w:type="gramStart"/>
      <w:r>
        <w:rPr>
          <w:rFonts w:ascii="Segoe UI" w:hAnsi="Segoe UI" w:cs="Segoe UI"/>
          <w:sz w:val="21"/>
          <w:szCs w:val="21"/>
        </w:rPr>
        <w:t>personal opinion</w:t>
      </w:r>
      <w:proofErr w:type="gramEnd"/>
      <w:r>
        <w:rPr>
          <w:rFonts w:ascii="Segoe UI" w:hAnsi="Segoe UI" w:cs="Segoe UI"/>
          <w:sz w:val="21"/>
          <w:szCs w:val="21"/>
        </w:rPr>
        <w:t xml:space="preserve"> or emotional appeal. Ideas are organised into well-sequenced paragraphs, often supported by examples, definitions, or evidence. There is a strong emphasis on objectivity and precision in language choices.</w:t>
      </w:r>
    </w:p>
    <w:p w:rsidR="00031E02" w:rsidP="00031E02" w:rsidRDefault="00031E02" w14:paraId="67CF0F20" w14:textId="77777777">
      <w:pPr>
        <w:pStyle w:val="NormalWeb"/>
        <w:spacing w:line="300" w:lineRule="atLeast"/>
        <w:rPr>
          <w:rFonts w:ascii="Segoe UI" w:hAnsi="Segoe UI" w:cs="Segoe UI"/>
          <w:sz w:val="21"/>
          <w:szCs w:val="21"/>
        </w:rPr>
      </w:pPr>
      <w:r>
        <w:rPr>
          <w:rStyle w:val="Strong"/>
          <w:rFonts w:ascii="Segoe UI" w:hAnsi="Segoe UI" w:cs="Segoe UI"/>
          <w:sz w:val="21"/>
          <w:szCs w:val="21"/>
        </w:rPr>
        <w:t>Example Forms</w:t>
      </w:r>
    </w:p>
    <w:p w:rsidR="00031E02" w:rsidP="00031E02" w:rsidRDefault="00031E02" w14:paraId="0D8435B1" w14:textId="77777777">
      <w:pPr>
        <w:numPr>
          <w:ilvl w:val="0"/>
          <w:numId w:val="3"/>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Reports</w:t>
      </w:r>
    </w:p>
    <w:p w:rsidR="00031E02" w:rsidP="00031E02" w:rsidRDefault="00031E02" w14:paraId="240C6C78" w14:textId="77777777">
      <w:pPr>
        <w:numPr>
          <w:ilvl w:val="0"/>
          <w:numId w:val="3"/>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Articles (informative or factual)</w:t>
      </w:r>
    </w:p>
    <w:p w:rsidR="00031E02" w:rsidP="00031E02" w:rsidRDefault="00031E02" w14:paraId="0BA9EEAB" w14:textId="77777777">
      <w:pPr>
        <w:numPr>
          <w:ilvl w:val="0"/>
          <w:numId w:val="3"/>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Explanatory essays</w:t>
      </w:r>
    </w:p>
    <w:p w:rsidR="00031E02" w:rsidP="00031E02" w:rsidRDefault="00031E02" w14:paraId="1135DD02" w14:textId="77777777">
      <w:pPr>
        <w:numPr>
          <w:ilvl w:val="0"/>
          <w:numId w:val="3"/>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Leaflets or guides</w:t>
      </w:r>
    </w:p>
    <w:p w:rsidR="00031E02" w:rsidP="00031E02" w:rsidRDefault="00031E02" w14:paraId="5A6C42C2" w14:textId="77777777">
      <w:pPr>
        <w:numPr>
          <w:ilvl w:val="0"/>
          <w:numId w:val="3"/>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Encyclopaedia-style entries</w:t>
      </w:r>
    </w:p>
    <w:p w:rsidR="00031E02" w:rsidP="00031E02" w:rsidRDefault="00031E02" w14:paraId="0649ECB0" w14:textId="77777777">
      <w:pPr>
        <w:numPr>
          <w:ilvl w:val="0"/>
          <w:numId w:val="3"/>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Presentations or scripts conveying information</w:t>
      </w:r>
    </w:p>
    <w:p w:rsidR="00031E02" w:rsidP="00031E02" w:rsidRDefault="00031E02" w14:paraId="5D09D81A" w14:textId="77777777">
      <w:pPr>
        <w:pStyle w:val="NormalWeb"/>
        <w:spacing w:line="300" w:lineRule="atLeast"/>
        <w:rPr>
          <w:rFonts w:ascii="Segoe UI" w:hAnsi="Segoe UI" w:cs="Segoe UI"/>
          <w:sz w:val="21"/>
          <w:szCs w:val="21"/>
        </w:rPr>
      </w:pPr>
      <w:r>
        <w:rPr>
          <w:rStyle w:val="Strong"/>
          <w:rFonts w:ascii="Segoe UI" w:hAnsi="Segoe UI" w:cs="Segoe UI"/>
          <w:sz w:val="21"/>
          <w:szCs w:val="21"/>
        </w:rPr>
        <w:t>Purposes</w:t>
      </w:r>
    </w:p>
    <w:p w:rsidR="00031E02" w:rsidP="00031E02" w:rsidRDefault="00031E02" w14:paraId="5DB4582D" w14:textId="77777777">
      <w:pPr>
        <w:numPr>
          <w:ilvl w:val="0"/>
          <w:numId w:val="4"/>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To inform the reader about a topic, issue, or process</w:t>
      </w:r>
    </w:p>
    <w:p w:rsidR="00031E02" w:rsidP="00031E02" w:rsidRDefault="00031E02" w14:paraId="6AA7A46A" w14:textId="77777777">
      <w:pPr>
        <w:numPr>
          <w:ilvl w:val="0"/>
          <w:numId w:val="4"/>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To explain how or why something happens</w:t>
      </w:r>
    </w:p>
    <w:p w:rsidR="00031E02" w:rsidP="00031E02" w:rsidRDefault="00031E02" w14:paraId="3C5B7031" w14:textId="77777777">
      <w:pPr>
        <w:numPr>
          <w:ilvl w:val="0"/>
          <w:numId w:val="4"/>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To clarify complex ideas or concepts</w:t>
      </w:r>
    </w:p>
    <w:p w:rsidR="00031E02" w:rsidP="00031E02" w:rsidRDefault="00031E02" w14:paraId="1AEBE10B" w14:textId="77777777">
      <w:pPr>
        <w:numPr>
          <w:ilvl w:val="0"/>
          <w:numId w:val="4"/>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To summarise knowledge in a clear and accessible way</w:t>
      </w:r>
    </w:p>
    <w:p w:rsidR="00031E02" w:rsidP="00031E02" w:rsidRDefault="00031E02" w14:paraId="66252348" w14:textId="77777777">
      <w:pPr>
        <w:numPr>
          <w:ilvl w:val="0"/>
          <w:numId w:val="4"/>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To support understanding without attempting to persuade</w:t>
      </w:r>
    </w:p>
    <w:p w:rsidR="00031E02" w:rsidP="00031E02" w:rsidRDefault="00031E02" w14:paraId="39C77B84" w14:textId="77777777">
      <w:pPr>
        <w:pStyle w:val="NormalWeb"/>
        <w:spacing w:line="300" w:lineRule="atLeast"/>
        <w:rPr>
          <w:rFonts w:ascii="Segoe UI" w:hAnsi="Segoe UI" w:cs="Segoe UI"/>
          <w:sz w:val="21"/>
          <w:szCs w:val="21"/>
        </w:rPr>
      </w:pPr>
      <w:r>
        <w:rPr>
          <w:rStyle w:val="Strong"/>
          <w:rFonts w:ascii="Segoe UI" w:hAnsi="Segoe UI" w:cs="Segoe UI"/>
          <w:sz w:val="21"/>
          <w:szCs w:val="21"/>
        </w:rPr>
        <w:t>Techniques</w:t>
      </w:r>
    </w:p>
    <w:p w:rsidR="00031E02" w:rsidP="00031E02" w:rsidRDefault="00031E02" w14:paraId="34DA422F" w14:textId="77777777">
      <w:pPr>
        <w:numPr>
          <w:ilvl w:val="0"/>
          <w:numId w:val="5"/>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Use of clear topic sentences to signal main ideas</w:t>
      </w:r>
    </w:p>
    <w:p w:rsidR="00031E02" w:rsidP="00031E02" w:rsidRDefault="00031E02" w14:paraId="3429C6A3" w14:textId="77777777">
      <w:pPr>
        <w:numPr>
          <w:ilvl w:val="0"/>
          <w:numId w:val="5"/>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Logical sequencing of information (e.g. cause and effect, chronology)</w:t>
      </w:r>
    </w:p>
    <w:p w:rsidR="00031E02" w:rsidP="00031E02" w:rsidRDefault="00031E02" w14:paraId="41B63295" w14:textId="77777777">
      <w:pPr>
        <w:numPr>
          <w:ilvl w:val="0"/>
          <w:numId w:val="5"/>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Inclusion of factual detail, examples, and evidence</w:t>
      </w:r>
    </w:p>
    <w:p w:rsidR="00031E02" w:rsidP="00031E02" w:rsidRDefault="00031E02" w14:paraId="05BF5008" w14:textId="77777777">
      <w:pPr>
        <w:numPr>
          <w:ilvl w:val="0"/>
          <w:numId w:val="5"/>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Use of subject-specific or technical vocabulary where appropriate</w:t>
      </w:r>
    </w:p>
    <w:p w:rsidR="00031E02" w:rsidP="00031E02" w:rsidRDefault="00031E02" w14:paraId="176DE47A" w14:textId="77777777">
      <w:pPr>
        <w:numPr>
          <w:ilvl w:val="0"/>
          <w:numId w:val="5"/>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Formal tone and precise language</w:t>
      </w:r>
    </w:p>
    <w:p w:rsidR="00031E02" w:rsidP="00031E02" w:rsidRDefault="00031E02" w14:paraId="6DE2DE2E" w14:textId="77777777">
      <w:pPr>
        <w:numPr>
          <w:ilvl w:val="0"/>
          <w:numId w:val="5"/>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 xml:space="preserve">Use of connectives to guide the reader (e.g. </w:t>
      </w:r>
      <w:r>
        <w:rPr>
          <w:rStyle w:val="Emphasis"/>
          <w:rFonts w:ascii="Segoe UI" w:hAnsi="Segoe UI" w:cs="Segoe UI"/>
          <w:sz w:val="21"/>
          <w:szCs w:val="21"/>
        </w:rPr>
        <w:t>however, therefore, in addition</w:t>
      </w:r>
      <w:r>
        <w:rPr>
          <w:rFonts w:ascii="Segoe UI" w:hAnsi="Segoe UI" w:cs="Segoe UI"/>
          <w:sz w:val="21"/>
          <w:szCs w:val="21"/>
        </w:rPr>
        <w:t>)</w:t>
      </w:r>
    </w:p>
    <w:p w:rsidR="00031E02" w:rsidP="00031E02" w:rsidRDefault="00031E02" w14:paraId="33727DF4" w14:textId="77777777">
      <w:pPr>
        <w:numPr>
          <w:ilvl w:val="0"/>
          <w:numId w:val="5"/>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Definition and explanation of key terms</w:t>
      </w:r>
    </w:p>
    <w:p w:rsidR="00031E02" w:rsidP="00031E02" w:rsidRDefault="00031E02" w14:paraId="4A56BB34" w14:textId="77777777">
      <w:pPr>
        <w:numPr>
          <w:ilvl w:val="0"/>
          <w:numId w:val="5"/>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Paragraphing to organise information effectively</w:t>
      </w:r>
    </w:p>
    <w:p w:rsidRPr="00F94B28" w:rsidR="00F94B28" w:rsidP="00F94B28" w:rsidRDefault="00F94B28" w14:paraId="0D318CE9" w14:textId="77777777">
      <w:pPr>
        <w:spacing w:before="100" w:beforeAutospacing="1" w:after="100" w:afterAutospacing="1" w:line="300" w:lineRule="atLeast"/>
        <w:rPr>
          <w:rFonts w:ascii="Segoe UI" w:hAnsi="Segoe UI" w:eastAsia="Times New Roman" w:cs="Segoe UI"/>
          <w:kern w:val="0"/>
          <w:sz w:val="21"/>
          <w:szCs w:val="21"/>
          <w:lang w:eastAsia="en-GB"/>
          <w14:ligatures w14:val="none"/>
        </w:rPr>
      </w:pPr>
      <w:r w:rsidRPr="00F94B28">
        <w:rPr>
          <w:rFonts w:ascii="Segoe UI" w:hAnsi="Segoe UI" w:eastAsia="Times New Roman" w:cs="Segoe UI"/>
          <w:b/>
          <w:bCs/>
          <w:kern w:val="0"/>
          <w:sz w:val="21"/>
          <w:szCs w:val="21"/>
          <w:lang w:eastAsia="en-GB"/>
          <w14:ligatures w14:val="none"/>
        </w:rPr>
        <w:t>GCSE Exam Board Alignment</w:t>
      </w:r>
    </w:p>
    <w:p w:rsidRPr="00F94B28" w:rsidR="00F94B28" w:rsidP="00F94B28" w:rsidRDefault="00F94B28" w14:paraId="40F77F37" w14:textId="77777777">
      <w:pPr>
        <w:numPr>
          <w:ilvl w:val="0"/>
          <w:numId w:val="9"/>
        </w:numPr>
        <w:spacing w:before="100" w:beforeAutospacing="1" w:after="100" w:afterAutospacing="1" w:line="300" w:lineRule="atLeast"/>
        <w:rPr>
          <w:rFonts w:ascii="Segoe UI" w:hAnsi="Segoe UI" w:eastAsia="Times New Roman" w:cs="Segoe UI"/>
          <w:kern w:val="0"/>
          <w:sz w:val="21"/>
          <w:szCs w:val="21"/>
          <w:lang w:eastAsia="en-GB"/>
          <w14:ligatures w14:val="none"/>
        </w:rPr>
      </w:pPr>
      <w:r w:rsidRPr="00F94B28">
        <w:rPr>
          <w:rFonts w:ascii="Segoe UI" w:hAnsi="Segoe UI" w:eastAsia="Times New Roman" w:cs="Segoe UI"/>
          <w:b/>
          <w:bCs/>
          <w:kern w:val="0"/>
          <w:sz w:val="21"/>
          <w:szCs w:val="21"/>
          <w:lang w:eastAsia="en-GB"/>
          <w14:ligatures w14:val="none"/>
        </w:rPr>
        <w:t>AQA</w:t>
      </w:r>
      <w:r w:rsidRPr="00F94B28">
        <w:rPr>
          <w:rFonts w:ascii="Segoe UI" w:hAnsi="Segoe UI" w:eastAsia="Times New Roman" w:cs="Segoe UI"/>
          <w:kern w:val="0"/>
          <w:sz w:val="21"/>
          <w:szCs w:val="21"/>
          <w:lang w:eastAsia="en-GB"/>
          <w14:ligatures w14:val="none"/>
        </w:rPr>
        <w:t>:</w:t>
      </w:r>
    </w:p>
    <w:p w:rsidRPr="00F94B28" w:rsidR="00F94B28" w:rsidP="103E6B55" w:rsidRDefault="00F94B28" w14:paraId="71D84023" w14:textId="77777777">
      <w:pPr>
        <w:numPr>
          <w:ilvl w:val="1"/>
          <w:numId w:val="9"/>
        </w:numPr>
        <w:spacing w:before="100" w:beforeAutospacing="on" w:after="100" w:afterAutospacing="on" w:line="300" w:lineRule="atLeast"/>
        <w:rPr>
          <w:rFonts w:ascii="Segoe UI" w:hAnsi="Segoe UI" w:eastAsia="Times New Roman" w:cs="Segoe UI"/>
          <w:color w:val="464FEB"/>
          <w:kern w:val="0"/>
          <w:sz w:val="21"/>
          <w:szCs w:val="21"/>
          <w:lang w:eastAsia="en-GB"/>
          <w14:ligatures w14:val="none"/>
        </w:rPr>
      </w:pPr>
      <w:r w:rsidRPr="00F94B28" w:rsidR="00F94B28">
        <w:rPr>
          <w:rFonts w:ascii="Segoe UI" w:hAnsi="Segoe UI" w:eastAsia="Times New Roman" w:cs="Segoe UI"/>
          <w:b w:val="1"/>
          <w:bCs w:val="1"/>
          <w:kern w:val="0"/>
          <w:sz w:val="21"/>
          <w:szCs w:val="21"/>
          <w:lang w:eastAsia="en-GB"/>
          <w14:ligatures w14:val="none"/>
        </w:rPr>
        <w:t>Partial alignment</w:t>
      </w:r>
      <w:r w:rsidRPr="00F94B28" w:rsidR="00F94B28">
        <w:rPr>
          <w:rFonts w:ascii="Segoe UI" w:hAnsi="Segoe UI" w:eastAsia="Times New Roman" w:cs="Segoe UI"/>
          <w:kern w:val="0"/>
          <w:sz w:val="21"/>
          <w:szCs w:val="21"/>
          <w:lang w:eastAsia="en-GB"/>
          <w14:ligatures w14:val="none"/>
        </w:rPr>
        <w:t xml:space="preserve"> with Paper 2 (Writers’ viewpoints and perspectives), but AQA rarely sets purely informational writing; tasks usually require a viewpoint even if informative in style. </w:t>
      </w:r>
    </w:p>
    <w:p w:rsidRPr="00F94B28" w:rsidR="00F94B28" w:rsidP="00F94B28" w:rsidRDefault="00F94B28" w14:paraId="102172C8" w14:textId="77777777">
      <w:pPr>
        <w:numPr>
          <w:ilvl w:val="0"/>
          <w:numId w:val="9"/>
        </w:numPr>
        <w:spacing w:before="100" w:beforeAutospacing="1" w:after="100" w:afterAutospacing="1" w:line="300" w:lineRule="atLeast"/>
        <w:rPr>
          <w:rFonts w:ascii="Segoe UI" w:hAnsi="Segoe UI" w:eastAsia="Times New Roman" w:cs="Segoe UI"/>
          <w:kern w:val="0"/>
          <w:sz w:val="21"/>
          <w:szCs w:val="21"/>
          <w:lang w:eastAsia="en-GB"/>
          <w14:ligatures w14:val="none"/>
        </w:rPr>
      </w:pPr>
      <w:r w:rsidRPr="00F94B28">
        <w:rPr>
          <w:rFonts w:ascii="Segoe UI" w:hAnsi="Segoe UI" w:eastAsia="Times New Roman" w:cs="Segoe UI"/>
          <w:b/>
          <w:bCs/>
          <w:kern w:val="0"/>
          <w:sz w:val="21"/>
          <w:szCs w:val="21"/>
          <w:lang w:eastAsia="en-GB"/>
          <w14:ligatures w14:val="none"/>
        </w:rPr>
        <w:t>Edexcel</w:t>
      </w:r>
      <w:r w:rsidRPr="00F94B28">
        <w:rPr>
          <w:rFonts w:ascii="Segoe UI" w:hAnsi="Segoe UI" w:eastAsia="Times New Roman" w:cs="Segoe UI"/>
          <w:kern w:val="0"/>
          <w:sz w:val="21"/>
          <w:szCs w:val="21"/>
          <w:lang w:eastAsia="en-GB"/>
          <w14:ligatures w14:val="none"/>
        </w:rPr>
        <w:t>:</w:t>
      </w:r>
    </w:p>
    <w:p w:rsidRPr="00F94B28" w:rsidR="00F94B28" w:rsidP="00F94B28" w:rsidRDefault="00F94B28" w14:paraId="6E3D2411" w14:textId="77777777">
      <w:pPr>
        <w:numPr>
          <w:ilvl w:val="1"/>
          <w:numId w:val="9"/>
        </w:numPr>
        <w:spacing w:before="100" w:beforeAutospacing="1" w:after="100" w:afterAutospacing="1" w:line="300" w:lineRule="atLeast"/>
        <w:rPr>
          <w:rFonts w:ascii="Segoe UI" w:hAnsi="Segoe UI" w:eastAsia="Times New Roman" w:cs="Segoe UI"/>
          <w:kern w:val="0"/>
          <w:sz w:val="21"/>
          <w:szCs w:val="21"/>
          <w:lang w:eastAsia="en-GB"/>
          <w14:ligatures w14:val="none"/>
        </w:rPr>
      </w:pPr>
      <w:r w:rsidRPr="00F94B28">
        <w:rPr>
          <w:rFonts w:ascii="Segoe UI" w:hAnsi="Segoe UI" w:eastAsia="Times New Roman" w:cs="Segoe UI"/>
          <w:b/>
          <w:bCs/>
          <w:kern w:val="0"/>
          <w:sz w:val="21"/>
          <w:szCs w:val="21"/>
          <w:lang w:eastAsia="en-GB"/>
          <w14:ligatures w14:val="none"/>
        </w:rPr>
        <w:t>Strong alignment with Paper 2 – Non-fiction and Transactional Writing</w:t>
      </w:r>
    </w:p>
    <w:p w:rsidRPr="00F94B28" w:rsidR="00F94B28" w:rsidP="103E6B55" w:rsidRDefault="00F94B28" w14:paraId="3A9D8FF8" w14:textId="77777777">
      <w:pPr>
        <w:numPr>
          <w:ilvl w:val="1"/>
          <w:numId w:val="9"/>
        </w:numPr>
        <w:spacing w:before="100" w:beforeAutospacing="on" w:after="100" w:afterAutospacing="on" w:line="300" w:lineRule="atLeast"/>
        <w:rPr>
          <w:rFonts w:ascii="Segoe UI" w:hAnsi="Segoe UI" w:eastAsia="Times New Roman" w:cs="Segoe UI"/>
          <w:color w:val="464FEB"/>
          <w:kern w:val="0"/>
          <w:sz w:val="21"/>
          <w:szCs w:val="21"/>
          <w:lang w:eastAsia="en-GB"/>
          <w14:ligatures w14:val="none"/>
        </w:rPr>
      </w:pPr>
      <w:r w:rsidRPr="00F94B28" w:rsidR="00F94B28">
        <w:rPr>
          <w:rFonts w:ascii="Segoe UI" w:hAnsi="Segoe UI" w:eastAsia="Times New Roman" w:cs="Segoe UI"/>
          <w:kern w:val="0"/>
          <w:sz w:val="21"/>
          <w:szCs w:val="21"/>
          <w:lang w:eastAsia="en-GB"/>
          <w14:ligatures w14:val="none"/>
        </w:rPr>
        <w:t xml:space="preserve">Students produce non-fiction texts such as articles, reports, or guides designed to inform or explain. </w:t>
      </w:r>
    </w:p>
    <w:p w:rsidRPr="00F94B28" w:rsidR="00F94B28" w:rsidP="00F94B28" w:rsidRDefault="00F94B28" w14:paraId="49A8F73B" w14:textId="77777777">
      <w:pPr>
        <w:numPr>
          <w:ilvl w:val="0"/>
          <w:numId w:val="9"/>
        </w:numPr>
        <w:spacing w:before="100" w:beforeAutospacing="1" w:after="100" w:afterAutospacing="1" w:line="300" w:lineRule="atLeast"/>
        <w:rPr>
          <w:rFonts w:ascii="Segoe UI" w:hAnsi="Segoe UI" w:eastAsia="Times New Roman" w:cs="Segoe UI"/>
          <w:kern w:val="0"/>
          <w:sz w:val="21"/>
          <w:szCs w:val="21"/>
          <w:lang w:eastAsia="en-GB"/>
          <w14:ligatures w14:val="none"/>
        </w:rPr>
      </w:pPr>
      <w:r w:rsidRPr="00F94B28">
        <w:rPr>
          <w:rFonts w:ascii="Segoe UI" w:hAnsi="Segoe UI" w:eastAsia="Times New Roman" w:cs="Segoe UI"/>
          <w:b/>
          <w:bCs/>
          <w:kern w:val="0"/>
          <w:sz w:val="21"/>
          <w:szCs w:val="21"/>
          <w:lang w:eastAsia="en-GB"/>
          <w14:ligatures w14:val="none"/>
        </w:rPr>
        <w:t>OCR</w:t>
      </w:r>
      <w:r w:rsidRPr="00F94B28">
        <w:rPr>
          <w:rFonts w:ascii="Segoe UI" w:hAnsi="Segoe UI" w:eastAsia="Times New Roman" w:cs="Segoe UI"/>
          <w:kern w:val="0"/>
          <w:sz w:val="21"/>
          <w:szCs w:val="21"/>
          <w:lang w:eastAsia="en-GB"/>
          <w14:ligatures w14:val="none"/>
        </w:rPr>
        <w:t>:</w:t>
      </w:r>
    </w:p>
    <w:p w:rsidRPr="00F94B28" w:rsidR="00F94B28" w:rsidP="00F94B28" w:rsidRDefault="00F94B28" w14:paraId="72217FFA" w14:textId="77777777">
      <w:pPr>
        <w:numPr>
          <w:ilvl w:val="1"/>
          <w:numId w:val="9"/>
        </w:numPr>
        <w:spacing w:before="100" w:beforeAutospacing="1" w:after="100" w:afterAutospacing="1" w:line="300" w:lineRule="atLeast"/>
        <w:rPr>
          <w:rFonts w:ascii="Segoe UI" w:hAnsi="Segoe UI" w:eastAsia="Times New Roman" w:cs="Segoe UI"/>
          <w:kern w:val="0"/>
          <w:sz w:val="21"/>
          <w:szCs w:val="21"/>
          <w:lang w:eastAsia="en-GB"/>
          <w14:ligatures w14:val="none"/>
        </w:rPr>
      </w:pPr>
      <w:r w:rsidRPr="00F94B28">
        <w:rPr>
          <w:rFonts w:ascii="Segoe UI" w:hAnsi="Segoe UI" w:eastAsia="Times New Roman" w:cs="Segoe UI"/>
          <w:b/>
          <w:bCs/>
          <w:kern w:val="0"/>
          <w:sz w:val="21"/>
          <w:szCs w:val="21"/>
          <w:lang w:eastAsia="en-GB"/>
          <w14:ligatures w14:val="none"/>
        </w:rPr>
        <w:t>Strong alignment with Component 01 – Communicating Information and Ideas</w:t>
      </w:r>
    </w:p>
    <w:p w:rsidRPr="00F94B28" w:rsidR="00F94B28" w:rsidP="103E6B55" w:rsidRDefault="00F94B28" w14:textId="77777777" w14:paraId="6F14B78C">
      <w:pPr>
        <w:numPr>
          <w:ilvl w:val="1"/>
          <w:numId w:val="9"/>
        </w:numPr>
        <w:spacing w:before="100" w:beforeAutospacing="on" w:after="100" w:afterAutospacing="on" w:line="300" w:lineRule="atLeast"/>
        <w:rPr>
          <w:rFonts w:ascii="Segoe UI" w:hAnsi="Segoe UI" w:eastAsia="Times New Roman" w:cs="Segoe UI"/>
          <w:color w:val="464FEB"/>
          <w:kern w:val="0"/>
          <w:sz w:val="21"/>
          <w:szCs w:val="21"/>
          <w:lang w:eastAsia="en-GB"/>
          <w14:ligatures w14:val="none"/>
        </w:rPr>
      </w:pPr>
      <w:r w:rsidRPr="00F94B28" w:rsidR="00F94B28">
        <w:rPr>
          <w:rFonts w:ascii="Segoe UI" w:hAnsi="Segoe UI" w:eastAsia="Times New Roman" w:cs="Segoe UI"/>
          <w:kern w:val="0"/>
          <w:sz w:val="21"/>
          <w:szCs w:val="21"/>
          <w:lang w:eastAsia="en-GB"/>
          <w14:ligatures w14:val="none"/>
        </w:rPr>
        <w:t xml:space="preserve">Writing tasks explicitly require students to produce non-fiction texts for specific audiences and purposes (e.g. informing or explaining). </w:t>
      </w:r>
    </w:p>
    <w:p w:rsidRPr="00F94B28" w:rsidR="00F94B28" w:rsidP="103E6B55" w:rsidRDefault="00F94B28" w14:paraId="1EC762D5" w14:textId="62078871">
      <w:pPr>
        <w:pStyle w:val="Heading3"/>
      </w:pPr>
      <w:r w:rsidR="09B1695F">
        <w:rPr/>
        <w:t>Sources for Unit 1</w:t>
      </w:r>
    </w:p>
    <w:p w:rsidRPr="00F94B28" w:rsidR="00F94B28" w:rsidP="103E6B55" w:rsidRDefault="00F94B28" w14:paraId="0231699B" w14:textId="3ED6978B">
      <w:pPr>
        <w:pStyle w:val="Normal"/>
        <w:spacing w:before="100" w:beforeAutospacing="on" w:after="100" w:afterAutospacing="on" w:line="300" w:lineRule="atLeast"/>
        <w:ind w:left="0"/>
      </w:pPr>
      <w:hyperlink r:id="R00b0e01acc784684">
        <w:r w:rsidRPr="103E6B55" w:rsidR="09B1695F">
          <w:rPr>
            <w:rStyle w:val="Hyperlink"/>
            <w:noProof w:val="0"/>
            <w:lang w:val="en-GB"/>
          </w:rPr>
          <w:t>Britannica Kids</w:t>
        </w:r>
      </w:hyperlink>
    </w:p>
    <w:p w:rsidRPr="00F94B28" w:rsidR="00F94B28" w:rsidP="103E6B55" w:rsidRDefault="00F94B28" w14:paraId="3BE7CEF4" w14:textId="73FAA2B6">
      <w:pPr>
        <w:pStyle w:val="Normal"/>
        <w:spacing w:before="100" w:beforeAutospacing="on" w:after="100" w:afterAutospacing="on" w:line="300" w:lineRule="atLeast"/>
        <w:ind w:left="0"/>
      </w:pPr>
      <w:hyperlink r:id="R5ab9cf9e49394b1d">
        <w:r w:rsidRPr="103E6B55" w:rsidR="09B1695F">
          <w:rPr>
            <w:rStyle w:val="Hyperlink"/>
            <w:noProof w:val="0"/>
            <w:lang w:val="en-GB"/>
          </w:rPr>
          <w:t>National Geographic Kids</w:t>
        </w:r>
      </w:hyperlink>
    </w:p>
    <w:p w:rsidRPr="00F94B28" w:rsidR="00F94B28" w:rsidP="103E6B55" w:rsidRDefault="00F94B28" w14:paraId="5D37DC4B" w14:textId="277AEF57">
      <w:pPr>
        <w:pStyle w:val="Normal"/>
        <w:spacing w:before="100" w:beforeAutospacing="on" w:after="100" w:afterAutospacing="on" w:line="300" w:lineRule="atLeast"/>
        <w:ind w:left="0"/>
        <w:rPr>
          <w:rFonts w:ascii="Aptos" w:hAnsi="Aptos" w:eastAsia="Aptos" w:cs="Aptos"/>
          <w:noProof w:val="0"/>
          <w:sz w:val="22"/>
          <w:szCs w:val="22"/>
          <w:lang w:val="en-GB"/>
        </w:rPr>
      </w:pPr>
      <w:hyperlink r:id="R900bef26501e47a8">
        <w:r w:rsidRPr="103E6B55" w:rsidR="3FC1BA21">
          <w:rPr>
            <w:rStyle w:val="Hyperlink"/>
            <w:noProof w:val="0"/>
            <w:lang w:val="en-GB"/>
          </w:rPr>
          <w:t>Home - The Day</w:t>
        </w:r>
      </w:hyperlink>
    </w:p>
    <w:p w:rsidR="00031E02" w:rsidP="103E6B55" w:rsidRDefault="00031E02" w14:paraId="7C589141" w14:textId="77777777">
      <w:pPr>
        <w:pStyle w:val="Heading2"/>
        <w:rPr>
          <w:rFonts w:ascii="Segoe UI" w:hAnsi="Segoe UI" w:cs="Segoe UI"/>
          <w:sz w:val="27"/>
          <w:szCs w:val="27"/>
        </w:rPr>
      </w:pPr>
      <w:r w:rsidR="00031E02">
        <w:rPr/>
        <w:t>Language 02 – Writing to Present Perspectives and Points of View</w:t>
      </w:r>
    </w:p>
    <w:p w:rsidR="00031E02" w:rsidP="00031E02" w:rsidRDefault="00031E02" w14:paraId="6CC962DF" w14:textId="77777777">
      <w:pPr>
        <w:pStyle w:val="NormalWeb"/>
        <w:spacing w:line="300" w:lineRule="atLeast"/>
        <w:rPr>
          <w:rFonts w:ascii="Segoe UI" w:hAnsi="Segoe UI" w:cs="Segoe UI"/>
          <w:sz w:val="21"/>
          <w:szCs w:val="21"/>
        </w:rPr>
      </w:pPr>
      <w:r>
        <w:rPr>
          <w:rStyle w:val="Strong"/>
          <w:rFonts w:ascii="Segoe UI" w:hAnsi="Segoe UI" w:cs="Segoe UI"/>
          <w:sz w:val="21"/>
          <w:szCs w:val="21"/>
        </w:rPr>
        <w:t>Defining Characteristics</w:t>
      </w:r>
      <w:r>
        <w:rPr>
          <w:rFonts w:ascii="Segoe UI" w:hAnsi="Segoe UI" w:cs="Segoe UI"/>
          <w:sz w:val="21"/>
          <w:szCs w:val="21"/>
        </w:rPr>
        <w:br/>
      </w:r>
      <w:r>
        <w:rPr>
          <w:rFonts w:ascii="Segoe UI" w:hAnsi="Segoe UI" w:cs="Segoe UI"/>
          <w:sz w:val="21"/>
          <w:szCs w:val="21"/>
        </w:rPr>
        <w:t>Writing in this domain is focused on expressing, developing, and sometimes challenging viewpoints. It often combines personal voice with reasoned argument, aiming to present perspectives clearly and convincingly. Unlike purely informative writing, this domain may include subjective opinions, evaluative language, and acknowledgement of differing viewpoints. Structure is still important, but it is shaped around the development of an argument or stance rather than simple information delivery.</w:t>
      </w:r>
    </w:p>
    <w:p w:rsidR="00031E02" w:rsidP="00031E02" w:rsidRDefault="00031E02" w14:paraId="04E2F363" w14:textId="77777777">
      <w:pPr>
        <w:pStyle w:val="NormalWeb"/>
        <w:spacing w:line="300" w:lineRule="atLeast"/>
        <w:rPr>
          <w:rFonts w:ascii="Segoe UI" w:hAnsi="Segoe UI" w:cs="Segoe UI"/>
          <w:sz w:val="21"/>
          <w:szCs w:val="21"/>
        </w:rPr>
      </w:pPr>
      <w:r>
        <w:rPr>
          <w:rStyle w:val="Strong"/>
          <w:rFonts w:ascii="Segoe UI" w:hAnsi="Segoe UI" w:cs="Segoe UI"/>
          <w:sz w:val="21"/>
          <w:szCs w:val="21"/>
        </w:rPr>
        <w:t>Example Forms</w:t>
      </w:r>
    </w:p>
    <w:p w:rsidR="00031E02" w:rsidP="00031E02" w:rsidRDefault="00031E02" w14:paraId="119FBF83" w14:textId="77777777">
      <w:pPr>
        <w:numPr>
          <w:ilvl w:val="0"/>
          <w:numId w:val="6"/>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Opinion articles</w:t>
      </w:r>
    </w:p>
    <w:p w:rsidR="00031E02" w:rsidP="00031E02" w:rsidRDefault="00031E02" w14:paraId="3882ADF3" w14:textId="77777777">
      <w:pPr>
        <w:numPr>
          <w:ilvl w:val="0"/>
          <w:numId w:val="6"/>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Speeches</w:t>
      </w:r>
    </w:p>
    <w:p w:rsidR="00031E02" w:rsidP="00031E02" w:rsidRDefault="00031E02" w14:paraId="0858274F" w14:textId="77777777">
      <w:pPr>
        <w:numPr>
          <w:ilvl w:val="0"/>
          <w:numId w:val="6"/>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Letters (e.g. formal letters of complaint or advocacy)</w:t>
      </w:r>
    </w:p>
    <w:p w:rsidR="00031E02" w:rsidP="00031E02" w:rsidRDefault="00031E02" w14:paraId="38E8C7FC" w14:textId="77777777">
      <w:pPr>
        <w:numPr>
          <w:ilvl w:val="0"/>
          <w:numId w:val="6"/>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Editorials</w:t>
      </w:r>
    </w:p>
    <w:p w:rsidR="00031E02" w:rsidP="00031E02" w:rsidRDefault="00031E02" w14:paraId="554CD08F" w14:textId="77777777">
      <w:pPr>
        <w:numPr>
          <w:ilvl w:val="0"/>
          <w:numId w:val="6"/>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Argumentative essays</w:t>
      </w:r>
    </w:p>
    <w:p w:rsidR="00031E02" w:rsidP="00031E02" w:rsidRDefault="00031E02" w14:paraId="7EE9D8C2" w14:textId="77777777">
      <w:pPr>
        <w:numPr>
          <w:ilvl w:val="0"/>
          <w:numId w:val="6"/>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Blog posts expressing viewpoints</w:t>
      </w:r>
    </w:p>
    <w:p w:rsidR="00031E02" w:rsidP="00031E02" w:rsidRDefault="00031E02" w14:paraId="6C2D905F" w14:textId="77777777">
      <w:pPr>
        <w:pStyle w:val="NormalWeb"/>
        <w:spacing w:line="300" w:lineRule="atLeast"/>
        <w:rPr>
          <w:rFonts w:ascii="Segoe UI" w:hAnsi="Segoe UI" w:cs="Segoe UI"/>
          <w:sz w:val="21"/>
          <w:szCs w:val="21"/>
        </w:rPr>
      </w:pPr>
      <w:r>
        <w:rPr>
          <w:rStyle w:val="Strong"/>
          <w:rFonts w:ascii="Segoe UI" w:hAnsi="Segoe UI" w:cs="Segoe UI"/>
          <w:sz w:val="21"/>
          <w:szCs w:val="21"/>
        </w:rPr>
        <w:t>Purposes</w:t>
      </w:r>
    </w:p>
    <w:p w:rsidR="00031E02" w:rsidP="00031E02" w:rsidRDefault="00031E02" w14:paraId="2B087D21" w14:textId="77777777">
      <w:pPr>
        <w:numPr>
          <w:ilvl w:val="0"/>
          <w:numId w:val="7"/>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To present a clear perspective or stance on an issue</w:t>
      </w:r>
    </w:p>
    <w:p w:rsidR="00031E02" w:rsidP="00031E02" w:rsidRDefault="00031E02" w14:paraId="7FB53520" w14:textId="77777777">
      <w:pPr>
        <w:numPr>
          <w:ilvl w:val="0"/>
          <w:numId w:val="7"/>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To explore and develop ideas from a particular viewpoint</w:t>
      </w:r>
    </w:p>
    <w:p w:rsidR="00031E02" w:rsidP="00031E02" w:rsidRDefault="00031E02" w14:paraId="65C3FA2B" w14:textId="77777777">
      <w:pPr>
        <w:numPr>
          <w:ilvl w:val="0"/>
          <w:numId w:val="7"/>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To influence or engage the reader in considering a perspective</w:t>
      </w:r>
    </w:p>
    <w:p w:rsidR="00031E02" w:rsidP="00031E02" w:rsidRDefault="00031E02" w14:paraId="2A61330B" w14:textId="77777777">
      <w:pPr>
        <w:numPr>
          <w:ilvl w:val="0"/>
          <w:numId w:val="7"/>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To evaluate different sides of an issue</w:t>
      </w:r>
    </w:p>
    <w:p w:rsidR="00031E02" w:rsidP="00031E02" w:rsidRDefault="00031E02" w14:paraId="6DEFE44A" w14:textId="77777777">
      <w:pPr>
        <w:numPr>
          <w:ilvl w:val="0"/>
          <w:numId w:val="7"/>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To encourage reflection, discussion, or debate</w:t>
      </w:r>
    </w:p>
    <w:p w:rsidR="00031E02" w:rsidP="00031E02" w:rsidRDefault="00031E02" w14:paraId="2715ED09" w14:textId="77777777">
      <w:pPr>
        <w:pStyle w:val="NormalWeb"/>
        <w:spacing w:line="300" w:lineRule="atLeast"/>
        <w:rPr>
          <w:rFonts w:ascii="Segoe UI" w:hAnsi="Segoe UI" w:cs="Segoe UI"/>
          <w:sz w:val="21"/>
          <w:szCs w:val="21"/>
        </w:rPr>
      </w:pPr>
      <w:r>
        <w:rPr>
          <w:rStyle w:val="Strong"/>
          <w:rFonts w:ascii="Segoe UI" w:hAnsi="Segoe UI" w:cs="Segoe UI"/>
          <w:sz w:val="21"/>
          <w:szCs w:val="21"/>
        </w:rPr>
        <w:t>Techniques</w:t>
      </w:r>
    </w:p>
    <w:p w:rsidR="00031E02" w:rsidP="00031E02" w:rsidRDefault="00031E02" w14:paraId="0F333961" w14:textId="77777777">
      <w:pPr>
        <w:numPr>
          <w:ilvl w:val="0"/>
          <w:numId w:val="8"/>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Clear statement of viewpoint or position</w:t>
      </w:r>
    </w:p>
    <w:p w:rsidR="00031E02" w:rsidP="00031E02" w:rsidRDefault="00031E02" w14:paraId="3B2D002D" w14:textId="77777777">
      <w:pPr>
        <w:numPr>
          <w:ilvl w:val="0"/>
          <w:numId w:val="8"/>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Use of reasoning and supporting evidence to justify opinions</w:t>
      </w:r>
    </w:p>
    <w:p w:rsidR="00031E02" w:rsidP="00031E02" w:rsidRDefault="00031E02" w14:paraId="486C9231" w14:textId="77777777">
      <w:pPr>
        <w:numPr>
          <w:ilvl w:val="0"/>
          <w:numId w:val="8"/>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Engagement with alternative viewpoints or counterarguments</w:t>
      </w:r>
    </w:p>
    <w:p w:rsidR="00031E02" w:rsidP="00031E02" w:rsidRDefault="00031E02" w14:paraId="08314576" w14:textId="77777777">
      <w:pPr>
        <w:numPr>
          <w:ilvl w:val="0"/>
          <w:numId w:val="8"/>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Use of rhetorical devices (e.g. rhetorical questions, repetition, contrasts)</w:t>
      </w:r>
    </w:p>
    <w:p w:rsidR="00031E02" w:rsidP="00031E02" w:rsidRDefault="00031E02" w14:paraId="6542634E" w14:textId="77777777">
      <w:pPr>
        <w:numPr>
          <w:ilvl w:val="0"/>
          <w:numId w:val="8"/>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Emotive or persuasive language where appropriate</w:t>
      </w:r>
    </w:p>
    <w:p w:rsidR="00031E02" w:rsidP="00031E02" w:rsidRDefault="00031E02" w14:paraId="3EE8A451" w14:textId="77777777">
      <w:pPr>
        <w:numPr>
          <w:ilvl w:val="0"/>
          <w:numId w:val="8"/>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Structured argument (e.g. introduction, development of points, conclusion)</w:t>
      </w:r>
    </w:p>
    <w:p w:rsidR="00031E02" w:rsidP="00031E02" w:rsidRDefault="00031E02" w14:paraId="7DF4905D" w14:textId="77777777">
      <w:pPr>
        <w:numPr>
          <w:ilvl w:val="0"/>
          <w:numId w:val="8"/>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 xml:space="preserve">Direct address or inclusive language (e.g. </w:t>
      </w:r>
      <w:r>
        <w:rPr>
          <w:rStyle w:val="Emphasis"/>
          <w:rFonts w:ascii="Segoe UI" w:hAnsi="Segoe UI" w:cs="Segoe UI"/>
          <w:sz w:val="21"/>
          <w:szCs w:val="21"/>
        </w:rPr>
        <w:t>we, you</w:t>
      </w:r>
      <w:r>
        <w:rPr>
          <w:rFonts w:ascii="Segoe UI" w:hAnsi="Segoe UI" w:cs="Segoe UI"/>
          <w:sz w:val="21"/>
          <w:szCs w:val="21"/>
        </w:rPr>
        <w:t>) to engage the reader</w:t>
      </w:r>
    </w:p>
    <w:p w:rsidR="00031E02" w:rsidP="00031E02" w:rsidRDefault="00031E02" w14:paraId="2A5330EE" w14:textId="77777777">
      <w:pPr>
        <w:numPr>
          <w:ilvl w:val="0"/>
          <w:numId w:val="8"/>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Varied sentence structures to add emphasis and control tone</w:t>
      </w:r>
    </w:p>
    <w:p w:rsidRPr="00245B4B" w:rsidR="00245B4B" w:rsidP="00245B4B" w:rsidRDefault="00245B4B" w14:paraId="4F1D93CB" w14:textId="77777777">
      <w:pPr>
        <w:spacing w:before="100" w:beforeAutospacing="1" w:after="100" w:afterAutospacing="1" w:line="300" w:lineRule="atLeast"/>
        <w:rPr>
          <w:rFonts w:ascii="Segoe UI" w:hAnsi="Segoe UI" w:eastAsia="Times New Roman" w:cs="Segoe UI"/>
          <w:kern w:val="0"/>
          <w:sz w:val="21"/>
          <w:szCs w:val="21"/>
          <w:lang w:eastAsia="en-GB"/>
          <w14:ligatures w14:val="none"/>
        </w:rPr>
      </w:pPr>
      <w:r w:rsidRPr="00245B4B">
        <w:rPr>
          <w:rFonts w:ascii="Segoe UI" w:hAnsi="Segoe UI" w:eastAsia="Times New Roman" w:cs="Segoe UI"/>
          <w:b/>
          <w:bCs/>
          <w:kern w:val="0"/>
          <w:sz w:val="21"/>
          <w:szCs w:val="21"/>
          <w:lang w:eastAsia="en-GB"/>
          <w14:ligatures w14:val="none"/>
        </w:rPr>
        <w:t>GCSE Exam Board Alignment</w:t>
      </w:r>
    </w:p>
    <w:p w:rsidRPr="00245B4B" w:rsidR="00245B4B" w:rsidP="00245B4B" w:rsidRDefault="00245B4B" w14:paraId="3CBBB5A7" w14:textId="77777777">
      <w:pPr>
        <w:numPr>
          <w:ilvl w:val="0"/>
          <w:numId w:val="10"/>
        </w:numPr>
        <w:spacing w:before="100" w:beforeAutospacing="1" w:after="100" w:afterAutospacing="1" w:line="300" w:lineRule="atLeast"/>
        <w:rPr>
          <w:rFonts w:ascii="Segoe UI" w:hAnsi="Segoe UI" w:eastAsia="Times New Roman" w:cs="Segoe UI"/>
          <w:kern w:val="0"/>
          <w:sz w:val="21"/>
          <w:szCs w:val="21"/>
          <w:lang w:eastAsia="en-GB"/>
          <w14:ligatures w14:val="none"/>
        </w:rPr>
      </w:pPr>
      <w:r w:rsidRPr="00245B4B">
        <w:rPr>
          <w:rFonts w:ascii="Segoe UI" w:hAnsi="Segoe UI" w:eastAsia="Times New Roman" w:cs="Segoe UI"/>
          <w:b/>
          <w:bCs/>
          <w:kern w:val="0"/>
          <w:sz w:val="21"/>
          <w:szCs w:val="21"/>
          <w:lang w:eastAsia="en-GB"/>
          <w14:ligatures w14:val="none"/>
        </w:rPr>
        <w:t>AQA</w:t>
      </w:r>
      <w:r w:rsidRPr="00245B4B">
        <w:rPr>
          <w:rFonts w:ascii="Segoe UI" w:hAnsi="Segoe UI" w:eastAsia="Times New Roman" w:cs="Segoe UI"/>
          <w:kern w:val="0"/>
          <w:sz w:val="21"/>
          <w:szCs w:val="21"/>
          <w:lang w:eastAsia="en-GB"/>
          <w14:ligatures w14:val="none"/>
        </w:rPr>
        <w:t>:</w:t>
      </w:r>
    </w:p>
    <w:p w:rsidRPr="00245B4B" w:rsidR="00245B4B" w:rsidP="00245B4B" w:rsidRDefault="00245B4B" w14:paraId="08349885" w14:textId="77777777">
      <w:pPr>
        <w:numPr>
          <w:ilvl w:val="1"/>
          <w:numId w:val="10"/>
        </w:numPr>
        <w:spacing w:before="100" w:beforeAutospacing="1" w:after="100" w:afterAutospacing="1" w:line="300" w:lineRule="atLeast"/>
        <w:rPr>
          <w:rFonts w:ascii="Segoe UI" w:hAnsi="Segoe UI" w:eastAsia="Times New Roman" w:cs="Segoe UI"/>
          <w:kern w:val="0"/>
          <w:sz w:val="21"/>
          <w:szCs w:val="21"/>
          <w:lang w:eastAsia="en-GB"/>
          <w14:ligatures w14:val="none"/>
        </w:rPr>
      </w:pPr>
      <w:r w:rsidRPr="00245B4B">
        <w:rPr>
          <w:rFonts w:ascii="Segoe UI" w:hAnsi="Segoe UI" w:eastAsia="Times New Roman" w:cs="Segoe UI"/>
          <w:b/>
          <w:bCs/>
          <w:kern w:val="0"/>
          <w:sz w:val="21"/>
          <w:szCs w:val="21"/>
          <w:lang w:eastAsia="en-GB"/>
          <w14:ligatures w14:val="none"/>
        </w:rPr>
        <w:t>Strong alignment with Paper 2 – Writers’ Viewpoints and Perspectives</w:t>
      </w:r>
    </w:p>
    <w:p w:rsidRPr="00245B4B" w:rsidR="00245B4B" w:rsidP="103E6B55" w:rsidRDefault="00245B4B" w14:paraId="64CBD96A" w14:textId="77777777">
      <w:pPr>
        <w:numPr>
          <w:ilvl w:val="1"/>
          <w:numId w:val="10"/>
        </w:numPr>
        <w:spacing w:before="100" w:beforeAutospacing="on" w:after="100" w:afterAutospacing="on" w:line="300" w:lineRule="atLeast"/>
        <w:rPr>
          <w:rFonts w:ascii="Segoe UI" w:hAnsi="Segoe UI" w:eastAsia="Times New Roman" w:cs="Segoe UI"/>
          <w:color w:val="464FEB"/>
          <w:kern w:val="0"/>
          <w:sz w:val="21"/>
          <w:szCs w:val="21"/>
          <w:lang w:eastAsia="en-GB"/>
          <w14:ligatures w14:val="none"/>
        </w:rPr>
      </w:pPr>
      <w:r w:rsidRPr="00245B4B" w:rsidR="00245B4B">
        <w:rPr>
          <w:rFonts w:ascii="Segoe UI" w:hAnsi="Segoe UI" w:eastAsia="Times New Roman" w:cs="Segoe UI"/>
          <w:kern w:val="0"/>
          <w:sz w:val="21"/>
          <w:szCs w:val="21"/>
          <w:lang w:eastAsia="en-GB"/>
          <w14:ligatures w14:val="none"/>
        </w:rPr>
        <w:t xml:space="preserve">Section B explicitly requires students to write to present their own viewpoint in forms such as speeches, articles, or letters. </w:t>
      </w:r>
    </w:p>
    <w:p w:rsidRPr="00245B4B" w:rsidR="00245B4B" w:rsidP="00245B4B" w:rsidRDefault="00245B4B" w14:paraId="7B60B310" w14:textId="77777777">
      <w:pPr>
        <w:numPr>
          <w:ilvl w:val="0"/>
          <w:numId w:val="10"/>
        </w:numPr>
        <w:spacing w:before="100" w:beforeAutospacing="1" w:after="100" w:afterAutospacing="1" w:line="300" w:lineRule="atLeast"/>
        <w:rPr>
          <w:rFonts w:ascii="Segoe UI" w:hAnsi="Segoe UI" w:eastAsia="Times New Roman" w:cs="Segoe UI"/>
          <w:kern w:val="0"/>
          <w:sz w:val="21"/>
          <w:szCs w:val="21"/>
          <w:lang w:eastAsia="en-GB"/>
          <w14:ligatures w14:val="none"/>
        </w:rPr>
      </w:pPr>
      <w:r w:rsidRPr="00245B4B">
        <w:rPr>
          <w:rFonts w:ascii="Segoe UI" w:hAnsi="Segoe UI" w:eastAsia="Times New Roman" w:cs="Segoe UI"/>
          <w:b/>
          <w:bCs/>
          <w:kern w:val="0"/>
          <w:sz w:val="21"/>
          <w:szCs w:val="21"/>
          <w:lang w:eastAsia="en-GB"/>
          <w14:ligatures w14:val="none"/>
        </w:rPr>
        <w:t>Edexcel</w:t>
      </w:r>
      <w:r w:rsidRPr="00245B4B">
        <w:rPr>
          <w:rFonts w:ascii="Segoe UI" w:hAnsi="Segoe UI" w:eastAsia="Times New Roman" w:cs="Segoe UI"/>
          <w:kern w:val="0"/>
          <w:sz w:val="21"/>
          <w:szCs w:val="21"/>
          <w:lang w:eastAsia="en-GB"/>
          <w14:ligatures w14:val="none"/>
        </w:rPr>
        <w:t>:</w:t>
      </w:r>
    </w:p>
    <w:p w:rsidRPr="00245B4B" w:rsidR="00245B4B" w:rsidP="00245B4B" w:rsidRDefault="00245B4B" w14:paraId="47C25ACF" w14:textId="77777777">
      <w:pPr>
        <w:numPr>
          <w:ilvl w:val="1"/>
          <w:numId w:val="10"/>
        </w:numPr>
        <w:spacing w:before="100" w:beforeAutospacing="1" w:after="100" w:afterAutospacing="1" w:line="300" w:lineRule="atLeast"/>
        <w:rPr>
          <w:rFonts w:ascii="Segoe UI" w:hAnsi="Segoe UI" w:eastAsia="Times New Roman" w:cs="Segoe UI"/>
          <w:kern w:val="0"/>
          <w:sz w:val="21"/>
          <w:szCs w:val="21"/>
          <w:lang w:eastAsia="en-GB"/>
          <w14:ligatures w14:val="none"/>
        </w:rPr>
      </w:pPr>
      <w:r w:rsidRPr="00245B4B">
        <w:rPr>
          <w:rFonts w:ascii="Segoe UI" w:hAnsi="Segoe UI" w:eastAsia="Times New Roman" w:cs="Segoe UI"/>
          <w:b/>
          <w:bCs/>
          <w:kern w:val="0"/>
          <w:sz w:val="21"/>
          <w:szCs w:val="21"/>
          <w:lang w:eastAsia="en-GB"/>
          <w14:ligatures w14:val="none"/>
        </w:rPr>
        <w:t>Strong alignment with Paper 2 – Non-fiction and Transactional Writing (Section B)</w:t>
      </w:r>
    </w:p>
    <w:p w:rsidRPr="00245B4B" w:rsidR="00245B4B" w:rsidP="103E6B55" w:rsidRDefault="00245B4B" w14:paraId="0622838E" w14:textId="6D91CE0D">
      <w:pPr>
        <w:numPr>
          <w:ilvl w:val="1"/>
          <w:numId w:val="10"/>
        </w:numPr>
        <w:spacing w:before="100" w:beforeAutospacing="on" w:after="100" w:afterAutospacing="on" w:line="300" w:lineRule="atLeast"/>
        <w:rPr>
          <w:rFonts w:ascii="Segoe UI" w:hAnsi="Segoe UI" w:eastAsia="Times New Roman" w:cs="Segoe UI"/>
          <w:color w:val="464FEB"/>
          <w:kern w:val="0"/>
          <w:sz w:val="21"/>
          <w:szCs w:val="21"/>
          <w:lang w:eastAsia="en-GB"/>
          <w14:ligatures w14:val="none"/>
        </w:rPr>
      </w:pPr>
      <w:r w:rsidRPr="00245B4B" w:rsidR="00245B4B">
        <w:rPr>
          <w:rFonts w:ascii="Segoe UI" w:hAnsi="Segoe UI" w:eastAsia="Times New Roman" w:cs="Segoe UI"/>
          <w:kern w:val="0"/>
          <w:sz w:val="21"/>
          <w:szCs w:val="21"/>
          <w:lang w:eastAsia="en-GB"/>
          <w14:ligatures w14:val="none"/>
        </w:rPr>
        <w:t xml:space="preserve">Tasks </w:t>
      </w:r>
      <w:r w:rsidRPr="103E6B55" w:rsidR="00245B4B">
        <w:rPr>
          <w:rFonts w:ascii="Segoe UI" w:hAnsi="Segoe UI" w:eastAsia="Times New Roman" w:cs="Segoe UI"/>
          <w:sz w:val="21"/>
          <w:szCs w:val="21"/>
          <w:lang w:eastAsia="en-GB"/>
        </w:rPr>
        <w:t>frequently</w:t>
      </w:r>
      <w:r w:rsidRPr="103E6B55" w:rsidR="00245B4B">
        <w:rPr>
          <w:rFonts w:ascii="Segoe UI" w:hAnsi="Segoe UI" w:eastAsia="Times New Roman" w:cs="Segoe UI"/>
          <w:sz w:val="21"/>
          <w:szCs w:val="21"/>
          <w:lang w:eastAsia="en-GB"/>
        </w:rPr>
        <w:t xml:space="preserve"> require persuasive or viewpoint-based writing (e.g. speeches, articles, letters), often with an argument or opinion focus. </w:t>
      </w:r>
    </w:p>
    <w:p w:rsidRPr="00245B4B" w:rsidR="00245B4B" w:rsidP="00245B4B" w:rsidRDefault="00245B4B" w14:paraId="751D9595" w14:textId="77777777">
      <w:pPr>
        <w:numPr>
          <w:ilvl w:val="0"/>
          <w:numId w:val="10"/>
        </w:numPr>
        <w:spacing w:before="100" w:beforeAutospacing="1" w:after="100" w:afterAutospacing="1" w:line="300" w:lineRule="atLeast"/>
        <w:rPr>
          <w:rFonts w:ascii="Segoe UI" w:hAnsi="Segoe UI" w:eastAsia="Times New Roman" w:cs="Segoe UI"/>
          <w:kern w:val="0"/>
          <w:sz w:val="21"/>
          <w:szCs w:val="21"/>
          <w:lang w:eastAsia="en-GB"/>
          <w14:ligatures w14:val="none"/>
        </w:rPr>
      </w:pPr>
      <w:r w:rsidRPr="00245B4B">
        <w:rPr>
          <w:rFonts w:ascii="Segoe UI" w:hAnsi="Segoe UI" w:eastAsia="Times New Roman" w:cs="Segoe UI"/>
          <w:b/>
          <w:bCs/>
          <w:kern w:val="0"/>
          <w:sz w:val="21"/>
          <w:szCs w:val="21"/>
          <w:lang w:eastAsia="en-GB"/>
          <w14:ligatures w14:val="none"/>
        </w:rPr>
        <w:t>OCR</w:t>
      </w:r>
      <w:r w:rsidRPr="00245B4B">
        <w:rPr>
          <w:rFonts w:ascii="Segoe UI" w:hAnsi="Segoe UI" w:eastAsia="Times New Roman" w:cs="Segoe UI"/>
          <w:kern w:val="0"/>
          <w:sz w:val="21"/>
          <w:szCs w:val="21"/>
          <w:lang w:eastAsia="en-GB"/>
          <w14:ligatures w14:val="none"/>
        </w:rPr>
        <w:t>:</w:t>
      </w:r>
    </w:p>
    <w:p w:rsidRPr="00245B4B" w:rsidR="00245B4B" w:rsidP="00245B4B" w:rsidRDefault="00245B4B" w14:paraId="0B005B69" w14:textId="77777777">
      <w:pPr>
        <w:numPr>
          <w:ilvl w:val="1"/>
          <w:numId w:val="10"/>
        </w:numPr>
        <w:spacing w:before="100" w:beforeAutospacing="1" w:after="100" w:afterAutospacing="1" w:line="300" w:lineRule="atLeast"/>
        <w:rPr>
          <w:rFonts w:ascii="Segoe UI" w:hAnsi="Segoe UI" w:eastAsia="Times New Roman" w:cs="Segoe UI"/>
          <w:kern w:val="0"/>
          <w:sz w:val="21"/>
          <w:szCs w:val="21"/>
          <w:lang w:eastAsia="en-GB"/>
          <w14:ligatures w14:val="none"/>
        </w:rPr>
      </w:pPr>
      <w:r w:rsidRPr="00245B4B">
        <w:rPr>
          <w:rFonts w:ascii="Segoe UI" w:hAnsi="Segoe UI" w:eastAsia="Times New Roman" w:cs="Segoe UI"/>
          <w:b/>
          <w:bCs/>
          <w:kern w:val="0"/>
          <w:sz w:val="21"/>
          <w:szCs w:val="21"/>
          <w:lang w:eastAsia="en-GB"/>
          <w14:ligatures w14:val="none"/>
        </w:rPr>
        <w:t>Alignment with Component 01 – Communicating Information and Ideas</w:t>
      </w:r>
    </w:p>
    <w:p w:rsidRPr="00245B4B" w:rsidR="00245B4B" w:rsidP="103E6B55" w:rsidRDefault="00245B4B" w14:paraId="27BF7C60" w14:textId="77777777">
      <w:pPr>
        <w:numPr>
          <w:ilvl w:val="1"/>
          <w:numId w:val="10"/>
        </w:numPr>
        <w:spacing w:before="100" w:beforeAutospacing="on" w:after="100" w:afterAutospacing="on" w:line="300" w:lineRule="atLeast"/>
        <w:rPr>
          <w:rFonts w:ascii="Segoe UI" w:hAnsi="Segoe UI" w:eastAsia="Times New Roman" w:cs="Segoe UI"/>
          <w:kern w:val="0"/>
          <w:sz w:val="21"/>
          <w:szCs w:val="21"/>
          <w:lang w:eastAsia="en-GB"/>
          <w14:ligatures w14:val="none"/>
        </w:rPr>
      </w:pPr>
      <w:r w:rsidRPr="00245B4B" w:rsidR="00245B4B">
        <w:rPr>
          <w:rFonts w:ascii="Segoe UI" w:hAnsi="Segoe UI" w:eastAsia="Times New Roman" w:cs="Segoe UI"/>
          <w:kern w:val="0"/>
          <w:sz w:val="21"/>
          <w:szCs w:val="21"/>
          <w:lang w:eastAsia="en-GB"/>
          <w14:ligatures w14:val="none"/>
        </w:rPr>
        <w:t>Although broader, this component includes writing to argue and persuade, presenting viewpoints for specific audiences and purposes.</w:t>
      </w:r>
    </w:p>
    <w:p w:rsidR="48E65064" w:rsidP="103E6B55" w:rsidRDefault="48E65064" w14:paraId="5A54504E" w14:textId="2FAAEBE9">
      <w:pPr>
        <w:pStyle w:val="Heading3"/>
      </w:pPr>
      <w:r w:rsidR="48E65064">
        <w:rPr/>
        <w:t>Sources for Unit 2</w:t>
      </w:r>
    </w:p>
    <w:p w:rsidR="48E65064" w:rsidP="103E6B55" w:rsidRDefault="48E65064" w14:paraId="45658442" w14:textId="66FB2E3C">
      <w:pPr>
        <w:pStyle w:val="Normal"/>
      </w:pPr>
      <w:hyperlink r:id="R2c75e1c0b1dc4d70">
        <w:r w:rsidRPr="103E6B55" w:rsidR="48E65064">
          <w:rPr>
            <w:rStyle w:val="Hyperlink"/>
            <w:noProof w:val="0"/>
            <w:lang w:val="en-GB"/>
          </w:rPr>
          <w:t>Student Opinion - The New York Times</w:t>
        </w:r>
      </w:hyperlink>
    </w:p>
    <w:p w:rsidR="48E65064" w:rsidP="103E6B55" w:rsidRDefault="48E65064" w14:paraId="3D1098EA" w14:textId="388E7A3F">
      <w:pPr>
        <w:pStyle w:val="Normal"/>
      </w:pPr>
      <w:hyperlink r:id="R75f4040872e1414b">
        <w:r w:rsidRPr="103E6B55" w:rsidR="48E65064">
          <w:rPr>
            <w:rStyle w:val="Hyperlink"/>
            <w:noProof w:val="0"/>
            <w:lang w:val="en-GB"/>
          </w:rPr>
          <w:t>Editorial Winners - The New York Times</w:t>
        </w:r>
      </w:hyperlink>
    </w:p>
    <w:p w:rsidR="48E65064" w:rsidP="103E6B55" w:rsidRDefault="48E65064" w14:paraId="04D6581F" w14:textId="60396B10">
      <w:pPr>
        <w:pStyle w:val="Normal"/>
      </w:pPr>
      <w:hyperlink r:id="R3e696729953d4fd2">
        <w:r w:rsidRPr="103E6B55" w:rsidR="48E65064">
          <w:rPr>
            <w:rStyle w:val="Hyperlink"/>
            <w:noProof w:val="0"/>
            <w:lang w:val="en-GB"/>
          </w:rPr>
          <w:t>Pros and Cons of Debate Topics | Britannica</w:t>
        </w:r>
      </w:hyperlink>
    </w:p>
    <w:p w:rsidR="48E65064" w:rsidP="103E6B55" w:rsidRDefault="48E65064" w14:paraId="7DAAC97E" w14:textId="46D109C2">
      <w:pPr>
        <w:pStyle w:val="Normal"/>
      </w:pPr>
      <w:hyperlink r:id="R61bdb6bd79024da2">
        <w:r w:rsidRPr="103E6B55" w:rsidR="48E65064">
          <w:rPr>
            <w:rStyle w:val="Hyperlink"/>
            <w:noProof w:val="0"/>
            <w:lang w:val="en-GB"/>
          </w:rPr>
          <w:t>Youth Opinion Writing | The New Courant</w:t>
        </w:r>
      </w:hyperlink>
    </w:p>
    <w:p w:rsidR="48E65064" w:rsidP="103E6B55" w:rsidRDefault="48E65064" w14:paraId="5B81B213" w14:textId="6056D1DB">
      <w:pPr>
        <w:pStyle w:val="Normal"/>
        <w:rPr>
          <w:rFonts w:ascii="Aptos" w:hAnsi="Aptos" w:eastAsia="Aptos" w:cs="Aptos"/>
          <w:noProof w:val="0"/>
          <w:sz w:val="22"/>
          <w:szCs w:val="22"/>
          <w:lang w:val="en-GB"/>
        </w:rPr>
      </w:pPr>
      <w:hyperlink r:id="Raa6feab35af540cd">
        <w:r w:rsidRPr="103E6B55" w:rsidR="48E65064">
          <w:rPr>
            <w:rStyle w:val="Hyperlink"/>
            <w:noProof w:val="0"/>
            <w:lang w:val="en-GB"/>
          </w:rPr>
          <w:t>The most insightful stories about Opinion - Medium</w:t>
        </w:r>
      </w:hyperlink>
    </w:p>
    <w:p w:rsidRPr="00B76E7D" w:rsidR="00F26748" w:rsidP="007D261B" w:rsidRDefault="00CD32F5" w14:paraId="6B594635" w14:textId="42B44D95">
      <w:pPr>
        <w:rPr>
          <w:b w:val="1"/>
          <w:bCs w:val="1"/>
        </w:rPr>
      </w:pPr>
      <w:r w:rsidRPr="103E6B55">
        <w:rPr>
          <w:b w:val="1"/>
          <w:bCs w:val="1"/>
        </w:rPr>
        <w:br w:type="page"/>
      </w:r>
    </w:p>
    <w:p w:rsidR="00B4548B" w:rsidP="00D205CA" w:rsidRDefault="00B4548B" w14:paraId="419FE268" w14:textId="11B86DCF">
      <w:pPr>
        <w:pStyle w:val="Heading1"/>
      </w:pPr>
      <w:r w:rsidRPr="00B4548B">
        <w:t>Key Stage 4:</w:t>
      </w:r>
    </w:p>
    <w:p w:rsidRPr="00627023" w:rsidR="00E75544" w:rsidP="00B4548B" w:rsidRDefault="00E75544" w14:paraId="2E565682" w14:textId="7D4B4B73">
      <w:pPr>
        <w:spacing w:before="240"/>
      </w:pPr>
      <w:r w:rsidRPr="00627023">
        <w:t>By keeping the same text themes as KS3, teacher cognitive load continues to be</w:t>
      </w:r>
      <w:r w:rsidRPr="00627023" w:rsidR="007E1A8F">
        <w:t xml:space="preserve"> </w:t>
      </w:r>
      <w:r w:rsidR="00831360">
        <w:t>benefitted</w:t>
      </w:r>
      <w:r w:rsidRPr="00627023" w:rsidR="007E1A8F">
        <w:t xml:space="preserve">. </w:t>
      </w:r>
      <w:r w:rsidR="00353415">
        <w:t xml:space="preserve">Importantly, for KS4 the priority changes and the text </w:t>
      </w:r>
      <w:r w:rsidR="006929A8">
        <w:t xml:space="preserve">is mandatory. Students need to be using their recall skills </w:t>
      </w:r>
      <w:r w:rsidR="002155BE">
        <w:t xml:space="preserve">to draw the methodological knowledge. This knowledge is now the key to unlocking </w:t>
      </w:r>
      <w:r w:rsidR="004E7F6D">
        <w:t xml:space="preserve">their </w:t>
      </w:r>
      <w:r w:rsidR="002155BE">
        <w:t>academic analysis of set exam texts.</w:t>
      </w:r>
    </w:p>
    <w:tbl>
      <w:tblPr>
        <w:tblStyle w:val="TableGrid"/>
        <w:tblW w:w="9898" w:type="dxa"/>
        <w:tblLook w:val="04A0" w:firstRow="1" w:lastRow="0" w:firstColumn="1" w:lastColumn="0" w:noHBand="0" w:noVBand="1"/>
      </w:tblPr>
      <w:tblGrid>
        <w:gridCol w:w="988"/>
        <w:gridCol w:w="1485"/>
        <w:gridCol w:w="1485"/>
        <w:gridCol w:w="1485"/>
        <w:gridCol w:w="1485"/>
        <w:gridCol w:w="1485"/>
        <w:gridCol w:w="1485"/>
      </w:tblGrid>
      <w:tr w:rsidR="00665C11" w:rsidTr="00870649" w14:paraId="3835156A" w14:textId="77777777">
        <w:tc>
          <w:tcPr>
            <w:tcW w:w="988" w:type="dxa"/>
          </w:tcPr>
          <w:p w:rsidR="00665C11" w:rsidP="00870649" w:rsidRDefault="00665C11" w14:paraId="1C4A8A08" w14:textId="77777777"/>
        </w:tc>
        <w:tc>
          <w:tcPr>
            <w:tcW w:w="8910" w:type="dxa"/>
            <w:gridSpan w:val="6"/>
          </w:tcPr>
          <w:p w:rsidRPr="004E6AD0" w:rsidR="00665C11" w:rsidP="004E6AD0" w:rsidRDefault="00665C11" w14:paraId="729E266D" w14:textId="77777777">
            <w:pPr>
              <w:jc w:val="center"/>
              <w:rPr>
                <w:b/>
                <w:bCs/>
              </w:rPr>
            </w:pPr>
            <w:r w:rsidRPr="004E6AD0">
              <w:rPr>
                <w:b/>
                <w:bCs/>
              </w:rPr>
              <w:t>Themes by term</w:t>
            </w:r>
          </w:p>
        </w:tc>
      </w:tr>
      <w:tr w:rsidR="00D0199E" w:rsidTr="00086967" w14:paraId="7FF0D95A" w14:textId="77777777">
        <w:tc>
          <w:tcPr>
            <w:tcW w:w="988" w:type="dxa"/>
          </w:tcPr>
          <w:p w:rsidR="00D0199E" w:rsidP="00D0199E" w:rsidRDefault="00D0199E" w14:paraId="6965124A" w14:textId="4F150B82">
            <w:r>
              <w:t>Year 10</w:t>
            </w:r>
          </w:p>
        </w:tc>
        <w:tc>
          <w:tcPr>
            <w:tcW w:w="1485" w:type="dxa"/>
          </w:tcPr>
          <w:p w:rsidR="00D0199E" w:rsidP="00D0199E" w:rsidRDefault="00D0199E" w14:paraId="657B9C36" w14:textId="2BFEA108">
            <w:r>
              <w:t>Language 01</w:t>
            </w:r>
          </w:p>
        </w:tc>
        <w:tc>
          <w:tcPr>
            <w:tcW w:w="1485" w:type="dxa"/>
            <w:shd w:val="clear" w:color="auto" w:fill="ADADAD" w:themeFill="background2" w:themeFillShade="BF"/>
          </w:tcPr>
          <w:p w:rsidR="00D0199E" w:rsidP="00D0199E" w:rsidRDefault="00D0199E" w14:paraId="5224C312" w14:textId="627472F7">
            <w:r>
              <w:t>Lit Heritage</w:t>
            </w:r>
          </w:p>
        </w:tc>
        <w:tc>
          <w:tcPr>
            <w:tcW w:w="1485" w:type="dxa"/>
            <w:shd w:val="clear" w:color="auto" w:fill="ADADAD" w:themeFill="background2" w:themeFillShade="BF"/>
          </w:tcPr>
          <w:p w:rsidR="00D0199E" w:rsidP="00D0199E" w:rsidRDefault="00D0199E" w14:paraId="675C6241" w14:textId="286B5D60">
            <w:r>
              <w:t>Lit Poetry</w:t>
            </w:r>
          </w:p>
        </w:tc>
        <w:tc>
          <w:tcPr>
            <w:tcW w:w="1485" w:type="dxa"/>
          </w:tcPr>
          <w:p w:rsidR="00D0199E" w:rsidP="00D0199E" w:rsidRDefault="00D0199E" w14:paraId="5E3233D9" w14:textId="39E9F814">
            <w:r>
              <w:t>Language 02</w:t>
            </w:r>
          </w:p>
        </w:tc>
        <w:tc>
          <w:tcPr>
            <w:tcW w:w="1485" w:type="dxa"/>
            <w:shd w:val="clear" w:color="auto" w:fill="ADADAD" w:themeFill="background2" w:themeFillShade="BF"/>
          </w:tcPr>
          <w:p w:rsidR="00D0199E" w:rsidP="00D0199E" w:rsidRDefault="00D0199E" w14:paraId="46FBFCAD" w14:textId="5FDEE6B0">
            <w:r>
              <w:t>Lit Modern N</w:t>
            </w:r>
          </w:p>
        </w:tc>
        <w:tc>
          <w:tcPr>
            <w:tcW w:w="1485" w:type="dxa"/>
            <w:shd w:val="clear" w:color="auto" w:fill="ADADAD" w:themeFill="background2" w:themeFillShade="BF"/>
          </w:tcPr>
          <w:p w:rsidR="00D0199E" w:rsidP="00D0199E" w:rsidRDefault="00D0199E" w14:paraId="4C194174" w14:textId="0544DC76">
            <w:r>
              <w:t>Lit Shakesp</w:t>
            </w:r>
          </w:p>
        </w:tc>
      </w:tr>
      <w:tr w:rsidR="00D0199E" w:rsidTr="004C2292" w14:paraId="64BF3F6C" w14:textId="77777777">
        <w:tc>
          <w:tcPr>
            <w:tcW w:w="988" w:type="dxa"/>
          </w:tcPr>
          <w:p w:rsidR="00D0199E" w:rsidP="00D0199E" w:rsidRDefault="00D0199E" w14:paraId="55CF4635" w14:textId="157A3C53">
            <w:r>
              <w:t>Year 11</w:t>
            </w:r>
          </w:p>
        </w:tc>
        <w:tc>
          <w:tcPr>
            <w:tcW w:w="1485" w:type="dxa"/>
          </w:tcPr>
          <w:p w:rsidR="00D0199E" w:rsidP="00D0199E" w:rsidRDefault="00CA08A9" w14:paraId="0BC54A7B" w14:textId="2B261241">
            <w:r>
              <w:t>Mocks</w:t>
            </w:r>
          </w:p>
        </w:tc>
        <w:tc>
          <w:tcPr>
            <w:tcW w:w="1485" w:type="dxa"/>
          </w:tcPr>
          <w:p w:rsidR="00D0199E" w:rsidP="00D0199E" w:rsidRDefault="00CA08A9" w14:paraId="2AC70163" w14:textId="5D622B52">
            <w:r>
              <w:t>Focus 1</w:t>
            </w:r>
          </w:p>
        </w:tc>
        <w:tc>
          <w:tcPr>
            <w:tcW w:w="1485" w:type="dxa"/>
          </w:tcPr>
          <w:p w:rsidR="00D0199E" w:rsidP="00D0199E" w:rsidRDefault="00CA08A9" w14:paraId="2F8D0F5A" w14:textId="0FF39995">
            <w:r>
              <w:t>Focus 2</w:t>
            </w:r>
          </w:p>
        </w:tc>
        <w:tc>
          <w:tcPr>
            <w:tcW w:w="1485" w:type="dxa"/>
          </w:tcPr>
          <w:p w:rsidR="00D0199E" w:rsidP="00D0199E" w:rsidRDefault="00CA08A9" w14:paraId="5192C81C" w14:textId="1993A498">
            <w:r>
              <w:t>Focus 3</w:t>
            </w:r>
          </w:p>
        </w:tc>
        <w:tc>
          <w:tcPr>
            <w:tcW w:w="1485" w:type="dxa"/>
          </w:tcPr>
          <w:p w:rsidR="00D0199E" w:rsidP="00D0199E" w:rsidRDefault="004C2292" w14:paraId="0713C0E7" w14:textId="50011D94">
            <w:r>
              <w:t>Exams</w:t>
            </w:r>
          </w:p>
        </w:tc>
        <w:tc>
          <w:tcPr>
            <w:tcW w:w="1485" w:type="dxa"/>
            <w:shd w:val="clear" w:color="auto" w:fill="7F7F7F" w:themeFill="text1" w:themeFillTint="80"/>
          </w:tcPr>
          <w:p w:rsidR="00D0199E" w:rsidP="00D0199E" w:rsidRDefault="00D0199E" w14:paraId="1BDC1285" w14:textId="77777777"/>
        </w:tc>
      </w:tr>
    </w:tbl>
    <w:p w:rsidR="002A0350" w:rsidP="002A0350" w:rsidRDefault="002A0350" w14:paraId="0337E12E" w14:textId="47160056">
      <w:pPr>
        <w:spacing w:before="240"/>
      </w:pPr>
      <w:r>
        <w:t xml:space="preserve">Departments will often extent the duration of a unit across multiple terms to give more time over to studying a text in full, </w:t>
      </w:r>
      <w:r w:rsidR="00AE3CFB">
        <w:t xml:space="preserve">leaving almost no revision time prior to exams. School planning for </w:t>
      </w:r>
      <w:r w:rsidR="00247438">
        <w:t>mock exams also directs what can and can’t be done with the English curriculum.</w:t>
      </w:r>
    </w:p>
    <w:p w:rsidR="00247438" w:rsidP="002A0350" w:rsidRDefault="00247438" w14:paraId="53396640" w14:textId="7C3E3854">
      <w:pPr>
        <w:spacing w:before="240"/>
      </w:pPr>
      <w:r>
        <w:t>Once reliable data is obtained</w:t>
      </w:r>
      <w:r w:rsidR="00F60EB6">
        <w:t>, a set of foci need establishing to revise from. These priorities fill the remaining terms</w:t>
      </w:r>
      <w:r w:rsidR="003248B9">
        <w:t>, including past papers.</w:t>
      </w:r>
    </w:p>
    <w:sectPr w:rsidR="00247438" w:rsidSect="00C23251">
      <w:headerReference w:type="default" r:id="rId14"/>
      <w:pgSz w:w="11906" w:h="16838" w:orient="portrait"/>
      <w:pgMar w:top="1440" w:right="567" w:bottom="567" w:left="1440" w:header="709" w:footer="709" w:gutter="0"/>
      <w:cols w:space="708"/>
      <w:docGrid w:linePitch="360"/>
      <w:footerReference w:type="default" r:id="Re3d0a6cce7cf452b"/>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5DAE" w:rsidP="00221C2A" w:rsidRDefault="003E5DAE" w14:paraId="541FC9FF" w14:textId="77777777">
      <w:pPr>
        <w:spacing w:after="0" w:line="240" w:lineRule="auto"/>
      </w:pPr>
      <w:r>
        <w:separator/>
      </w:r>
    </w:p>
  </w:endnote>
  <w:endnote w:type="continuationSeparator" w:id="0">
    <w:p w:rsidR="003E5DAE" w:rsidP="00221C2A" w:rsidRDefault="003E5DAE" w14:paraId="0FC4143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295"/>
      <w:gridCol w:w="3295"/>
      <w:gridCol w:w="3295"/>
    </w:tblGrid>
    <w:tr w:rsidR="103E6B55" w:rsidTr="103E6B55" w14:paraId="28749BCA">
      <w:trPr>
        <w:trHeight w:val="300"/>
      </w:trPr>
      <w:tc>
        <w:tcPr>
          <w:tcW w:w="3295" w:type="dxa"/>
          <w:tcMar/>
        </w:tcPr>
        <w:p w:rsidR="103E6B55" w:rsidP="103E6B55" w:rsidRDefault="103E6B55" w14:paraId="75F90EFC" w14:textId="03336A84">
          <w:pPr>
            <w:pStyle w:val="Header"/>
            <w:bidi w:val="0"/>
            <w:ind w:left="-115"/>
            <w:jc w:val="left"/>
          </w:pPr>
        </w:p>
      </w:tc>
      <w:tc>
        <w:tcPr>
          <w:tcW w:w="3295" w:type="dxa"/>
          <w:tcMar/>
        </w:tcPr>
        <w:p w:rsidR="103E6B55" w:rsidP="103E6B55" w:rsidRDefault="103E6B55" w14:paraId="3CB89E52" w14:textId="1C30F006">
          <w:pPr>
            <w:pStyle w:val="Header"/>
            <w:bidi w:val="0"/>
            <w:jc w:val="center"/>
          </w:pPr>
        </w:p>
      </w:tc>
      <w:tc>
        <w:tcPr>
          <w:tcW w:w="3295" w:type="dxa"/>
          <w:tcMar/>
        </w:tcPr>
        <w:p w:rsidR="103E6B55" w:rsidP="103E6B55" w:rsidRDefault="103E6B55" w14:paraId="04B62898" w14:textId="033D846A">
          <w:pPr>
            <w:pStyle w:val="Header"/>
            <w:bidi w:val="0"/>
            <w:ind w:right="-115"/>
            <w:jc w:val="right"/>
          </w:pPr>
        </w:p>
      </w:tc>
    </w:tr>
  </w:tbl>
  <w:p w:rsidR="103E6B55" w:rsidP="103E6B55" w:rsidRDefault="103E6B55" w14:paraId="197FE4DA" w14:textId="798DB3B2">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5DAE" w:rsidP="00221C2A" w:rsidRDefault="003E5DAE" w14:paraId="27EAB92E" w14:textId="77777777">
      <w:pPr>
        <w:spacing w:after="0" w:line="240" w:lineRule="auto"/>
      </w:pPr>
      <w:r>
        <w:separator/>
      </w:r>
    </w:p>
  </w:footnote>
  <w:footnote w:type="continuationSeparator" w:id="0">
    <w:p w:rsidR="003E5DAE" w:rsidP="00221C2A" w:rsidRDefault="003E5DAE" w14:paraId="0437C9E1"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221C2A" w:rsidP="103E6B55" w:rsidRDefault="00221C2A" w14:paraId="37CE0F85" w14:textId="656DAE8E">
    <w:pPr>
      <w:pStyle w:val="Title"/>
      <w:suppressLineNumbers w:val="0"/>
      <w:bidi w:val="0"/>
      <w:spacing w:before="0" w:beforeAutospacing="off" w:after="80" w:afterAutospacing="off" w:line="240" w:lineRule="auto"/>
      <w:ind w:left="0" w:right="0"/>
      <w:jc w:val="left"/>
      <w:rPr>
        <w:sz w:val="24"/>
        <w:szCs w:val="24"/>
      </w:rPr>
    </w:pPr>
    <w:r>
      <w:rPr>
        <w:noProof/>
      </w:rPr>
      <w:drawing>
        <wp:anchor distT="0" distB="0" distL="114300" distR="114300" simplePos="0" relativeHeight="251659264" behindDoc="1" locked="0" layoutInCell="1" allowOverlap="1" wp14:anchorId="4F983117" wp14:editId="1CA01740">
          <wp:simplePos x="0" y="0"/>
          <wp:positionH relativeFrom="column">
            <wp:posOffset>0</wp:posOffset>
          </wp:positionH>
          <wp:positionV relativeFrom="paragraph">
            <wp:posOffset>82913</wp:posOffset>
          </wp:positionV>
          <wp:extent cx="310243" cy="310243"/>
          <wp:effectExtent l="0" t="0" r="0" b="0"/>
          <wp:wrapTight wrapText="bothSides">
            <wp:wrapPolygon edited="0">
              <wp:start x="3984" y="0"/>
              <wp:lineTo x="0" y="3984"/>
              <wp:lineTo x="0" y="15934"/>
              <wp:lineTo x="3984" y="19918"/>
              <wp:lineTo x="15934" y="19918"/>
              <wp:lineTo x="19918" y="15934"/>
              <wp:lineTo x="19918" y="3984"/>
              <wp:lineTo x="15934" y="0"/>
              <wp:lineTo x="3984" y="0"/>
            </wp:wrapPolygon>
          </wp:wrapTight>
          <wp:docPr id="3030326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032630" name="Picture 303032630"/>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0243" cy="310243"/>
                  </a:xfrm>
                  <a:prstGeom prst="rect">
                    <a:avLst/>
                  </a:prstGeom>
                </pic:spPr>
              </pic:pic>
            </a:graphicData>
          </a:graphic>
        </wp:anchor>
      </w:drawing>
    </w:r>
    <w:r w:rsidR="103E6B55">
      <w:rPr/>
      <w:t xml:space="preserve"> Discipline Of English</w:t>
    </w:r>
    <w:r w:rsidR="103E6B55">
      <w:rPr/>
      <w:t xml:space="preserve"> </w:t>
    </w:r>
    <w:r w:rsidR="00642222">
      <w:tab/>
    </w:r>
    <w:r w:rsidR="00642222">
      <w:tab/>
    </w:r>
    <w:r>
      <w:tab/>
    </w:r>
    <w:r>
      <w:tab/>
    </w:r>
    <w:r w:rsidRPr="103E6B55" w:rsidR="103E6B55">
      <w:rPr>
        <w:sz w:val="24"/>
        <w:szCs w:val="24"/>
      </w:rPr>
      <w:t>Language</w:t>
    </w:r>
    <w:r w:rsidRPr="103E6B55" w:rsidR="103E6B55">
      <w:rPr>
        <w:sz w:val="24"/>
        <w:szCs w:val="24"/>
      </w:rPr>
      <w:t xml:space="preserve"> </w:t>
    </w:r>
    <w:r w:rsidRPr="103E6B55" w:rsidR="103E6B55">
      <w:rPr>
        <w:sz w:val="24"/>
        <w:szCs w:val="24"/>
      </w:rPr>
      <w:t>Syllabus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46E27"/>
    <w:multiLevelType w:val="multilevel"/>
    <w:tmpl w:val="246A68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F183388"/>
    <w:multiLevelType w:val="multilevel"/>
    <w:tmpl w:val="61CC58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22960957"/>
    <w:multiLevelType w:val="multilevel"/>
    <w:tmpl w:val="0BBED4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28213B51"/>
    <w:multiLevelType w:val="multilevel"/>
    <w:tmpl w:val="818095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2BE0736A"/>
    <w:multiLevelType w:val="hybridMultilevel"/>
    <w:tmpl w:val="12081AD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E087F2F"/>
    <w:multiLevelType w:val="multilevel"/>
    <w:tmpl w:val="103C2D4A"/>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5C99348E"/>
    <w:multiLevelType w:val="multilevel"/>
    <w:tmpl w:val="D39CB7F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5EC86CAE"/>
    <w:multiLevelType w:val="multilevel"/>
    <w:tmpl w:val="4B2681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641708C3"/>
    <w:multiLevelType w:val="hybridMultilevel"/>
    <w:tmpl w:val="C6F06C2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7408251B"/>
    <w:multiLevelType w:val="multilevel"/>
    <w:tmpl w:val="66DC84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748039199">
    <w:abstractNumId w:val="8"/>
  </w:num>
  <w:num w:numId="2" w16cid:durableId="1310013544">
    <w:abstractNumId w:val="4"/>
  </w:num>
  <w:num w:numId="3" w16cid:durableId="635910337">
    <w:abstractNumId w:val="1"/>
  </w:num>
  <w:num w:numId="4" w16cid:durableId="1083070312">
    <w:abstractNumId w:val="0"/>
  </w:num>
  <w:num w:numId="5" w16cid:durableId="1307592265">
    <w:abstractNumId w:val="9"/>
  </w:num>
  <w:num w:numId="6" w16cid:durableId="1233930942">
    <w:abstractNumId w:val="3"/>
  </w:num>
  <w:num w:numId="7" w16cid:durableId="462385248">
    <w:abstractNumId w:val="2"/>
  </w:num>
  <w:num w:numId="8" w16cid:durableId="1901593031">
    <w:abstractNumId w:val="7"/>
  </w:num>
  <w:num w:numId="9" w16cid:durableId="2056157217">
    <w:abstractNumId w:val="5"/>
  </w:num>
  <w:num w:numId="10" w16cid:durableId="184252055">
    <w:abstractNumId w:val="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4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F3B"/>
    <w:rsid w:val="00011199"/>
    <w:rsid w:val="00024331"/>
    <w:rsid w:val="000301D6"/>
    <w:rsid w:val="00031AB5"/>
    <w:rsid w:val="00031E02"/>
    <w:rsid w:val="000366D8"/>
    <w:rsid w:val="00045441"/>
    <w:rsid w:val="00052992"/>
    <w:rsid w:val="00055A98"/>
    <w:rsid w:val="00066426"/>
    <w:rsid w:val="00066B88"/>
    <w:rsid w:val="00073B94"/>
    <w:rsid w:val="0007643A"/>
    <w:rsid w:val="0008531C"/>
    <w:rsid w:val="00086967"/>
    <w:rsid w:val="00094F12"/>
    <w:rsid w:val="000B085B"/>
    <w:rsid w:val="000B273D"/>
    <w:rsid w:val="000C1C7C"/>
    <w:rsid w:val="000C59A8"/>
    <w:rsid w:val="000D3921"/>
    <w:rsid w:val="000D43E7"/>
    <w:rsid w:val="000D63B4"/>
    <w:rsid w:val="000E53AB"/>
    <w:rsid w:val="000E7114"/>
    <w:rsid w:val="000F0291"/>
    <w:rsid w:val="000F4076"/>
    <w:rsid w:val="00102D7D"/>
    <w:rsid w:val="001036B8"/>
    <w:rsid w:val="0010468A"/>
    <w:rsid w:val="00116490"/>
    <w:rsid w:val="00116DE8"/>
    <w:rsid w:val="001267BE"/>
    <w:rsid w:val="001342BC"/>
    <w:rsid w:val="001602C3"/>
    <w:rsid w:val="00161063"/>
    <w:rsid w:val="00165B03"/>
    <w:rsid w:val="0017361E"/>
    <w:rsid w:val="00175665"/>
    <w:rsid w:val="00182D2F"/>
    <w:rsid w:val="00187F1B"/>
    <w:rsid w:val="00191844"/>
    <w:rsid w:val="00195692"/>
    <w:rsid w:val="001A479C"/>
    <w:rsid w:val="001B3019"/>
    <w:rsid w:val="001D69C4"/>
    <w:rsid w:val="001E6285"/>
    <w:rsid w:val="002155BE"/>
    <w:rsid w:val="00221C2A"/>
    <w:rsid w:val="00221DB6"/>
    <w:rsid w:val="002221DE"/>
    <w:rsid w:val="002230E2"/>
    <w:rsid w:val="00227ED3"/>
    <w:rsid w:val="00232FBD"/>
    <w:rsid w:val="0023427E"/>
    <w:rsid w:val="00245B4B"/>
    <w:rsid w:val="002462C9"/>
    <w:rsid w:val="00247438"/>
    <w:rsid w:val="00274992"/>
    <w:rsid w:val="0027553E"/>
    <w:rsid w:val="00280551"/>
    <w:rsid w:val="00294914"/>
    <w:rsid w:val="002954F0"/>
    <w:rsid w:val="00296340"/>
    <w:rsid w:val="002A0350"/>
    <w:rsid w:val="002A3777"/>
    <w:rsid w:val="002A4D16"/>
    <w:rsid w:val="002B7C3D"/>
    <w:rsid w:val="002C0418"/>
    <w:rsid w:val="002C6177"/>
    <w:rsid w:val="002D1537"/>
    <w:rsid w:val="002E037F"/>
    <w:rsid w:val="002F589E"/>
    <w:rsid w:val="003019D1"/>
    <w:rsid w:val="00307939"/>
    <w:rsid w:val="00312CB3"/>
    <w:rsid w:val="003248B9"/>
    <w:rsid w:val="00336698"/>
    <w:rsid w:val="00337352"/>
    <w:rsid w:val="00337B30"/>
    <w:rsid w:val="0034452E"/>
    <w:rsid w:val="00346594"/>
    <w:rsid w:val="00346D27"/>
    <w:rsid w:val="00352B1A"/>
    <w:rsid w:val="00353415"/>
    <w:rsid w:val="00355967"/>
    <w:rsid w:val="00355AB1"/>
    <w:rsid w:val="00390F34"/>
    <w:rsid w:val="00392D2A"/>
    <w:rsid w:val="00396957"/>
    <w:rsid w:val="003A07AA"/>
    <w:rsid w:val="003A1655"/>
    <w:rsid w:val="003B22CE"/>
    <w:rsid w:val="003B57E3"/>
    <w:rsid w:val="003E5DAE"/>
    <w:rsid w:val="003F76B0"/>
    <w:rsid w:val="00407CB3"/>
    <w:rsid w:val="00411175"/>
    <w:rsid w:val="00422542"/>
    <w:rsid w:val="004248D6"/>
    <w:rsid w:val="00425E74"/>
    <w:rsid w:val="00427A7E"/>
    <w:rsid w:val="00433DFB"/>
    <w:rsid w:val="004456CC"/>
    <w:rsid w:val="00445959"/>
    <w:rsid w:val="00460A56"/>
    <w:rsid w:val="00471612"/>
    <w:rsid w:val="00473428"/>
    <w:rsid w:val="00477508"/>
    <w:rsid w:val="00486C08"/>
    <w:rsid w:val="004A6C09"/>
    <w:rsid w:val="004B112F"/>
    <w:rsid w:val="004B7EBC"/>
    <w:rsid w:val="004C2292"/>
    <w:rsid w:val="004C4A5F"/>
    <w:rsid w:val="004C573C"/>
    <w:rsid w:val="004D238C"/>
    <w:rsid w:val="004E06BD"/>
    <w:rsid w:val="004E1A82"/>
    <w:rsid w:val="004E6AD0"/>
    <w:rsid w:val="004E7F6D"/>
    <w:rsid w:val="004F09DE"/>
    <w:rsid w:val="005041E4"/>
    <w:rsid w:val="00526070"/>
    <w:rsid w:val="00536A91"/>
    <w:rsid w:val="00541C8D"/>
    <w:rsid w:val="0056049C"/>
    <w:rsid w:val="0056704C"/>
    <w:rsid w:val="005757EA"/>
    <w:rsid w:val="005816F1"/>
    <w:rsid w:val="0059595A"/>
    <w:rsid w:val="005962E5"/>
    <w:rsid w:val="005A09E6"/>
    <w:rsid w:val="005F139E"/>
    <w:rsid w:val="005F4EDC"/>
    <w:rsid w:val="00602680"/>
    <w:rsid w:val="00627023"/>
    <w:rsid w:val="00627927"/>
    <w:rsid w:val="006331D8"/>
    <w:rsid w:val="00635690"/>
    <w:rsid w:val="00635B72"/>
    <w:rsid w:val="00642222"/>
    <w:rsid w:val="00646316"/>
    <w:rsid w:val="006525DF"/>
    <w:rsid w:val="00653797"/>
    <w:rsid w:val="00655B95"/>
    <w:rsid w:val="00656B22"/>
    <w:rsid w:val="00665C11"/>
    <w:rsid w:val="00676CAF"/>
    <w:rsid w:val="0068103F"/>
    <w:rsid w:val="00685BEA"/>
    <w:rsid w:val="006929A8"/>
    <w:rsid w:val="006951C7"/>
    <w:rsid w:val="006A13C1"/>
    <w:rsid w:val="006A502B"/>
    <w:rsid w:val="006B459F"/>
    <w:rsid w:val="006B7BDA"/>
    <w:rsid w:val="006C1DC4"/>
    <w:rsid w:val="006D4559"/>
    <w:rsid w:val="006E0E93"/>
    <w:rsid w:val="006E5972"/>
    <w:rsid w:val="006F662D"/>
    <w:rsid w:val="00711749"/>
    <w:rsid w:val="0072003B"/>
    <w:rsid w:val="00721547"/>
    <w:rsid w:val="00722BA1"/>
    <w:rsid w:val="0072574F"/>
    <w:rsid w:val="0072790A"/>
    <w:rsid w:val="007312F8"/>
    <w:rsid w:val="00734D8E"/>
    <w:rsid w:val="007565FB"/>
    <w:rsid w:val="00763393"/>
    <w:rsid w:val="007667BC"/>
    <w:rsid w:val="007824C4"/>
    <w:rsid w:val="0079323F"/>
    <w:rsid w:val="007A68FA"/>
    <w:rsid w:val="007C1F29"/>
    <w:rsid w:val="007D0D74"/>
    <w:rsid w:val="007D261B"/>
    <w:rsid w:val="007D3007"/>
    <w:rsid w:val="007E050E"/>
    <w:rsid w:val="007E1A8F"/>
    <w:rsid w:val="007E5B43"/>
    <w:rsid w:val="007F4A42"/>
    <w:rsid w:val="008028A2"/>
    <w:rsid w:val="0080695B"/>
    <w:rsid w:val="00807845"/>
    <w:rsid w:val="00811291"/>
    <w:rsid w:val="008175F8"/>
    <w:rsid w:val="00820765"/>
    <w:rsid w:val="00831360"/>
    <w:rsid w:val="00832F2D"/>
    <w:rsid w:val="00837336"/>
    <w:rsid w:val="00862F3B"/>
    <w:rsid w:val="00866E8A"/>
    <w:rsid w:val="00870ED6"/>
    <w:rsid w:val="00873DF9"/>
    <w:rsid w:val="0087761C"/>
    <w:rsid w:val="008848E1"/>
    <w:rsid w:val="00896EDA"/>
    <w:rsid w:val="008B4187"/>
    <w:rsid w:val="008C6B44"/>
    <w:rsid w:val="008C75C3"/>
    <w:rsid w:val="008E47AC"/>
    <w:rsid w:val="008F0E27"/>
    <w:rsid w:val="008F478A"/>
    <w:rsid w:val="00911FF3"/>
    <w:rsid w:val="00955571"/>
    <w:rsid w:val="009619CD"/>
    <w:rsid w:val="0097107B"/>
    <w:rsid w:val="00976B54"/>
    <w:rsid w:val="00983C47"/>
    <w:rsid w:val="009945F3"/>
    <w:rsid w:val="009A7E9E"/>
    <w:rsid w:val="009C4CDD"/>
    <w:rsid w:val="009F3C52"/>
    <w:rsid w:val="00A0295D"/>
    <w:rsid w:val="00A04EDE"/>
    <w:rsid w:val="00A4008E"/>
    <w:rsid w:val="00A5184E"/>
    <w:rsid w:val="00A71207"/>
    <w:rsid w:val="00A81E3F"/>
    <w:rsid w:val="00A82FD3"/>
    <w:rsid w:val="00A90ECF"/>
    <w:rsid w:val="00A9416B"/>
    <w:rsid w:val="00AA207A"/>
    <w:rsid w:val="00AA5143"/>
    <w:rsid w:val="00AB7E2D"/>
    <w:rsid w:val="00AC76EB"/>
    <w:rsid w:val="00AE3CFB"/>
    <w:rsid w:val="00AE6658"/>
    <w:rsid w:val="00B03832"/>
    <w:rsid w:val="00B06939"/>
    <w:rsid w:val="00B138FB"/>
    <w:rsid w:val="00B34007"/>
    <w:rsid w:val="00B4548B"/>
    <w:rsid w:val="00B54B19"/>
    <w:rsid w:val="00B6700C"/>
    <w:rsid w:val="00B750AE"/>
    <w:rsid w:val="00B76E7D"/>
    <w:rsid w:val="00B77A33"/>
    <w:rsid w:val="00B90884"/>
    <w:rsid w:val="00B95E2F"/>
    <w:rsid w:val="00BA4480"/>
    <w:rsid w:val="00BA6E97"/>
    <w:rsid w:val="00BC3F10"/>
    <w:rsid w:val="00BC635B"/>
    <w:rsid w:val="00BD4DB1"/>
    <w:rsid w:val="00BE6D4C"/>
    <w:rsid w:val="00BF1A05"/>
    <w:rsid w:val="00BF7180"/>
    <w:rsid w:val="00C120BF"/>
    <w:rsid w:val="00C12D05"/>
    <w:rsid w:val="00C23251"/>
    <w:rsid w:val="00C75CBA"/>
    <w:rsid w:val="00C76BD0"/>
    <w:rsid w:val="00C770C7"/>
    <w:rsid w:val="00C83765"/>
    <w:rsid w:val="00C90346"/>
    <w:rsid w:val="00C94A3D"/>
    <w:rsid w:val="00CA08A9"/>
    <w:rsid w:val="00CA53FA"/>
    <w:rsid w:val="00CA5D46"/>
    <w:rsid w:val="00CC004B"/>
    <w:rsid w:val="00CC699A"/>
    <w:rsid w:val="00CC7165"/>
    <w:rsid w:val="00CD0B34"/>
    <w:rsid w:val="00CD32F5"/>
    <w:rsid w:val="00CF1332"/>
    <w:rsid w:val="00CF27D8"/>
    <w:rsid w:val="00CF2F90"/>
    <w:rsid w:val="00CF5598"/>
    <w:rsid w:val="00D0199E"/>
    <w:rsid w:val="00D02189"/>
    <w:rsid w:val="00D103D3"/>
    <w:rsid w:val="00D205CA"/>
    <w:rsid w:val="00D316C3"/>
    <w:rsid w:val="00D52CD0"/>
    <w:rsid w:val="00D65516"/>
    <w:rsid w:val="00D72EF5"/>
    <w:rsid w:val="00D8290C"/>
    <w:rsid w:val="00D848B9"/>
    <w:rsid w:val="00D87F24"/>
    <w:rsid w:val="00D93AAF"/>
    <w:rsid w:val="00DA1F54"/>
    <w:rsid w:val="00DA2A43"/>
    <w:rsid w:val="00DA5A22"/>
    <w:rsid w:val="00DC7138"/>
    <w:rsid w:val="00DE1015"/>
    <w:rsid w:val="00DE1E74"/>
    <w:rsid w:val="00DF5D52"/>
    <w:rsid w:val="00E03CE1"/>
    <w:rsid w:val="00E122C0"/>
    <w:rsid w:val="00E14789"/>
    <w:rsid w:val="00E259EA"/>
    <w:rsid w:val="00E36692"/>
    <w:rsid w:val="00E52A6B"/>
    <w:rsid w:val="00E576D6"/>
    <w:rsid w:val="00E70064"/>
    <w:rsid w:val="00E75544"/>
    <w:rsid w:val="00E76188"/>
    <w:rsid w:val="00E94310"/>
    <w:rsid w:val="00E96EB7"/>
    <w:rsid w:val="00EB2697"/>
    <w:rsid w:val="00EB2C70"/>
    <w:rsid w:val="00EB4299"/>
    <w:rsid w:val="00EB45A2"/>
    <w:rsid w:val="00ED1D40"/>
    <w:rsid w:val="00EE3FFC"/>
    <w:rsid w:val="00F0529A"/>
    <w:rsid w:val="00F1486A"/>
    <w:rsid w:val="00F20AE9"/>
    <w:rsid w:val="00F2180D"/>
    <w:rsid w:val="00F2192E"/>
    <w:rsid w:val="00F26748"/>
    <w:rsid w:val="00F31C48"/>
    <w:rsid w:val="00F3615E"/>
    <w:rsid w:val="00F36D09"/>
    <w:rsid w:val="00F36EB8"/>
    <w:rsid w:val="00F374BB"/>
    <w:rsid w:val="00F458EA"/>
    <w:rsid w:val="00F60EB6"/>
    <w:rsid w:val="00F6324F"/>
    <w:rsid w:val="00F7241C"/>
    <w:rsid w:val="00F74353"/>
    <w:rsid w:val="00F85DEE"/>
    <w:rsid w:val="00F94B28"/>
    <w:rsid w:val="00FB13BB"/>
    <w:rsid w:val="00FC3260"/>
    <w:rsid w:val="00FD018F"/>
    <w:rsid w:val="00FD45FE"/>
    <w:rsid w:val="00FD63D5"/>
    <w:rsid w:val="00FE070F"/>
    <w:rsid w:val="00FE3A26"/>
    <w:rsid w:val="00FF17DD"/>
    <w:rsid w:val="00FF76FB"/>
    <w:rsid w:val="0235E6E3"/>
    <w:rsid w:val="09B1695F"/>
    <w:rsid w:val="0DA979C3"/>
    <w:rsid w:val="103E6B55"/>
    <w:rsid w:val="15DC427C"/>
    <w:rsid w:val="1AA66B1B"/>
    <w:rsid w:val="1C382330"/>
    <w:rsid w:val="264753C5"/>
    <w:rsid w:val="2BD4BBB6"/>
    <w:rsid w:val="33B04061"/>
    <w:rsid w:val="3FC1BA21"/>
    <w:rsid w:val="48E65064"/>
    <w:rsid w:val="4A2479BC"/>
    <w:rsid w:val="5A36EC66"/>
    <w:rsid w:val="5C9FCE4A"/>
    <w:rsid w:val="5CF6C4F4"/>
    <w:rsid w:val="62CC8239"/>
    <w:rsid w:val="6DB80995"/>
    <w:rsid w:val="73C43FD4"/>
    <w:rsid w:val="7EA2FF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70E27"/>
  <w15:chartTrackingRefBased/>
  <w15:docId w15:val="{A04F2610-E48C-4CD0-A096-2E2EB551146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862F3B"/>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62F3B"/>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62F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2F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2F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2F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2F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2F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2F3B"/>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62F3B"/>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862F3B"/>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sid w:val="00862F3B"/>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862F3B"/>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862F3B"/>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862F3B"/>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862F3B"/>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862F3B"/>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862F3B"/>
    <w:rPr>
      <w:rFonts w:eastAsiaTheme="majorEastAsia" w:cstheme="majorBidi"/>
      <w:color w:val="272727" w:themeColor="text1" w:themeTint="D8"/>
    </w:rPr>
  </w:style>
  <w:style w:type="paragraph" w:styleId="Title">
    <w:name w:val="Title"/>
    <w:basedOn w:val="Normal"/>
    <w:next w:val="Normal"/>
    <w:link w:val="TitleChar"/>
    <w:uiPriority w:val="10"/>
    <w:qFormat/>
    <w:rsid w:val="00862F3B"/>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862F3B"/>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862F3B"/>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862F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2F3B"/>
    <w:pPr>
      <w:spacing w:before="160"/>
      <w:jc w:val="center"/>
    </w:pPr>
    <w:rPr>
      <w:i/>
      <w:iCs/>
      <w:color w:val="404040" w:themeColor="text1" w:themeTint="BF"/>
    </w:rPr>
  </w:style>
  <w:style w:type="character" w:styleId="QuoteChar" w:customStyle="1">
    <w:name w:val="Quote Char"/>
    <w:basedOn w:val="DefaultParagraphFont"/>
    <w:link w:val="Quote"/>
    <w:uiPriority w:val="29"/>
    <w:rsid w:val="00862F3B"/>
    <w:rPr>
      <w:i/>
      <w:iCs/>
      <w:color w:val="404040" w:themeColor="text1" w:themeTint="BF"/>
    </w:rPr>
  </w:style>
  <w:style w:type="paragraph" w:styleId="ListParagraph">
    <w:name w:val="List Paragraph"/>
    <w:basedOn w:val="Normal"/>
    <w:uiPriority w:val="34"/>
    <w:qFormat/>
    <w:rsid w:val="00862F3B"/>
    <w:pPr>
      <w:ind w:left="720"/>
      <w:contextualSpacing/>
    </w:pPr>
  </w:style>
  <w:style w:type="character" w:styleId="IntenseEmphasis">
    <w:name w:val="Intense Emphasis"/>
    <w:basedOn w:val="DefaultParagraphFont"/>
    <w:uiPriority w:val="21"/>
    <w:qFormat/>
    <w:rsid w:val="00862F3B"/>
    <w:rPr>
      <w:i/>
      <w:iCs/>
      <w:color w:val="0F4761" w:themeColor="accent1" w:themeShade="BF"/>
    </w:rPr>
  </w:style>
  <w:style w:type="paragraph" w:styleId="IntenseQuote">
    <w:name w:val="Intense Quote"/>
    <w:basedOn w:val="Normal"/>
    <w:next w:val="Normal"/>
    <w:link w:val="IntenseQuoteChar"/>
    <w:uiPriority w:val="30"/>
    <w:qFormat/>
    <w:rsid w:val="00862F3B"/>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862F3B"/>
    <w:rPr>
      <w:i/>
      <w:iCs/>
      <w:color w:val="0F4761" w:themeColor="accent1" w:themeShade="BF"/>
    </w:rPr>
  </w:style>
  <w:style w:type="character" w:styleId="IntenseReference">
    <w:name w:val="Intense Reference"/>
    <w:basedOn w:val="DefaultParagraphFont"/>
    <w:uiPriority w:val="32"/>
    <w:qFormat/>
    <w:rsid w:val="00862F3B"/>
    <w:rPr>
      <w:b/>
      <w:bCs/>
      <w:smallCaps/>
      <w:color w:val="0F4761" w:themeColor="accent1" w:themeShade="BF"/>
      <w:spacing w:val="5"/>
    </w:rPr>
  </w:style>
  <w:style w:type="table" w:styleId="TableGrid">
    <w:name w:val="Table Grid"/>
    <w:basedOn w:val="TableNormal"/>
    <w:uiPriority w:val="39"/>
    <w:rsid w:val="00862F3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221C2A"/>
    <w:pPr>
      <w:tabs>
        <w:tab w:val="center" w:pos="4513"/>
        <w:tab w:val="right" w:pos="9026"/>
      </w:tabs>
      <w:spacing w:after="0" w:line="240" w:lineRule="auto"/>
    </w:pPr>
  </w:style>
  <w:style w:type="character" w:styleId="HeaderChar" w:customStyle="1">
    <w:name w:val="Header Char"/>
    <w:basedOn w:val="DefaultParagraphFont"/>
    <w:link w:val="Header"/>
    <w:uiPriority w:val="99"/>
    <w:rsid w:val="00221C2A"/>
  </w:style>
  <w:style w:type="paragraph" w:styleId="Footer">
    <w:name w:val="footer"/>
    <w:basedOn w:val="Normal"/>
    <w:link w:val="FooterChar"/>
    <w:uiPriority w:val="99"/>
    <w:unhideWhenUsed/>
    <w:rsid w:val="00221C2A"/>
    <w:pPr>
      <w:tabs>
        <w:tab w:val="center" w:pos="4513"/>
        <w:tab w:val="right" w:pos="9026"/>
      </w:tabs>
      <w:spacing w:after="0" w:line="240" w:lineRule="auto"/>
    </w:pPr>
  </w:style>
  <w:style w:type="character" w:styleId="FooterChar" w:customStyle="1">
    <w:name w:val="Footer Char"/>
    <w:basedOn w:val="DefaultParagraphFont"/>
    <w:link w:val="Footer"/>
    <w:uiPriority w:val="99"/>
    <w:rsid w:val="00221C2A"/>
  </w:style>
  <w:style w:type="paragraph" w:styleId="NormalWeb">
    <w:name w:val="Normal (Web)"/>
    <w:basedOn w:val="Normal"/>
    <w:uiPriority w:val="99"/>
    <w:unhideWhenUsed/>
    <w:rsid w:val="00CC7165"/>
    <w:pPr>
      <w:spacing w:before="100" w:beforeAutospacing="1" w:after="100" w:afterAutospacing="1" w:line="240" w:lineRule="auto"/>
    </w:pPr>
    <w:rPr>
      <w:rFonts w:ascii="Times New Roman" w:hAnsi="Times New Roman" w:eastAsia="Times New Roman" w:cs="Times New Roman"/>
      <w:kern w:val="0"/>
      <w:sz w:val="24"/>
      <w:szCs w:val="24"/>
      <w:lang w:eastAsia="en-GB"/>
      <w14:ligatures w14:val="none"/>
    </w:rPr>
  </w:style>
  <w:style w:type="character" w:styleId="Strong">
    <w:name w:val="Strong"/>
    <w:basedOn w:val="DefaultParagraphFont"/>
    <w:uiPriority w:val="22"/>
    <w:qFormat/>
    <w:rsid w:val="00CC7165"/>
    <w:rPr>
      <w:b/>
      <w:bCs/>
    </w:rPr>
  </w:style>
  <w:style w:type="character" w:styleId="Emphasis">
    <w:name w:val="Emphasis"/>
    <w:basedOn w:val="DefaultParagraphFont"/>
    <w:uiPriority w:val="20"/>
    <w:qFormat/>
    <w:rsid w:val="00031E02"/>
    <w:rPr>
      <w:i/>
      <w:iCs/>
    </w:rPr>
  </w:style>
  <w:style w:type="character" w:styleId="Hyperlink">
    <w:name w:val="Hyperlink"/>
    <w:basedOn w:val="DefaultParagraphFont"/>
    <w:uiPriority w:val="99"/>
    <w:semiHidden/>
    <w:unhideWhenUsed/>
    <w:rsid w:val="00F94B28"/>
    <w:rPr>
      <w:strike w:val="0"/>
      <w:dstrike w:val="0"/>
      <w:color w:val="464FEB"/>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fontTable" Target="fontTable.xml" Id="rId15" /><Relationship Type="http://schemas.openxmlformats.org/officeDocument/2006/relationships/webSettings" Target="webSettings.xml" Id="rId4" /><Relationship Type="http://schemas.openxmlformats.org/officeDocument/2006/relationships/header" Target="header1.xml" Id="rId14" /><Relationship Type="http://schemas.openxmlformats.org/officeDocument/2006/relationships/hyperlink" Target="https://kids.britannica.com/students/browse/subjects" TargetMode="External" Id="R00b0e01acc784684" /><Relationship Type="http://schemas.openxmlformats.org/officeDocument/2006/relationships/hyperlink" Target="https://kids.nationalgeographic.com/" TargetMode="External" Id="R5ab9cf9e49394b1d" /><Relationship Type="http://schemas.openxmlformats.org/officeDocument/2006/relationships/hyperlink" Target="https://theday.co.uk/" TargetMode="External" Id="R900bef26501e47a8" /><Relationship Type="http://schemas.openxmlformats.org/officeDocument/2006/relationships/hyperlink" Target="https://www.nytimes.com/column/learning-student-opinion" TargetMode="External" Id="R2c75e1c0b1dc4d70" /><Relationship Type="http://schemas.openxmlformats.org/officeDocument/2006/relationships/hyperlink" Target="https://www.nytimes.com/spotlight/editorial-winners" TargetMode="External" Id="R75f4040872e1414b" /><Relationship Type="http://schemas.openxmlformats.org/officeDocument/2006/relationships/hyperlink" Target="https://www.britannica.com/procon" TargetMode="External" Id="R3e696729953d4fd2" /><Relationship Type="http://schemas.openxmlformats.org/officeDocument/2006/relationships/hyperlink" Target="https://www.newcourant.org/" TargetMode="External" Id="R61bdb6bd79024da2" /><Relationship Type="http://schemas.openxmlformats.org/officeDocument/2006/relationships/hyperlink" Target="https://medium.com/tag/opinion" TargetMode="External" Id="Raa6feab35af540cd" /><Relationship Type="http://schemas.openxmlformats.org/officeDocument/2006/relationships/footer" Target="footer.xml" Id="Re3d0a6cce7cf452b"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Aaron Swan</dc:creator>
  <keywords/>
  <dc:description/>
  <lastModifiedBy>A. Swan</lastModifiedBy>
  <revision>26</revision>
  <dcterms:created xsi:type="dcterms:W3CDTF">2026-06-02T08:04:00.0000000Z</dcterms:created>
  <dcterms:modified xsi:type="dcterms:W3CDTF">2026-06-25T10:18:32.8373840Z</dcterms:modified>
</coreProperties>
</file>