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979"/>
        <w:gridCol w:w="2960"/>
        <w:gridCol w:w="2472"/>
        <w:gridCol w:w="2469"/>
        <w:gridCol w:w="9"/>
      </w:tblGrid>
      <w:tr w:rsidRPr="00FF17DD" w:rsidR="00FF17DD" w:rsidTr="00F2192E" w14:paraId="5B23E351" w14:textId="77777777">
        <w:trPr>
          <w:gridAfter w:val="1"/>
          <w:wAfter w:w="9" w:type="dxa"/>
          <w:trHeight w:val="276"/>
        </w:trPr>
        <w:tc>
          <w:tcPr>
            <w:tcW w:w="1978" w:type="dxa"/>
          </w:tcPr>
          <w:p w:rsidRPr="002462C9" w:rsidR="00862F3B" w:rsidRDefault="00862F3B" w14:paraId="3C35FFC4" w14:textId="53CDAE1D">
            <w:pPr>
              <w:rPr>
                <w:b/>
                <w:bCs/>
              </w:rPr>
            </w:pPr>
            <w:r w:rsidRPr="002462C9">
              <w:rPr>
                <w:b/>
                <w:bCs/>
              </w:rPr>
              <w:t>Delivery date:</w:t>
            </w:r>
          </w:p>
        </w:tc>
        <w:tc>
          <w:tcPr>
            <w:tcW w:w="2962" w:type="dxa"/>
          </w:tcPr>
          <w:p w:rsidRPr="00DA1F54" w:rsidR="00862F3B" w:rsidRDefault="00FD45FE" w14:paraId="7EA1D778" w14:textId="25B767F6">
            <w:pPr>
              <w:rPr>
                <w:color w:val="A6A6A6" w:themeColor="background1" w:themeShade="A6"/>
              </w:rPr>
            </w:pPr>
            <w:r w:rsidRPr="00DA1F54">
              <w:rPr>
                <w:color w:val="A6A6A6" w:themeColor="background1" w:themeShade="A6"/>
              </w:rPr>
              <w:t>Ie: academic year</w:t>
            </w:r>
          </w:p>
        </w:tc>
        <w:tc>
          <w:tcPr>
            <w:tcW w:w="2469" w:type="dxa"/>
          </w:tcPr>
          <w:p w:rsidRPr="002462C9" w:rsidR="00862F3B" w:rsidRDefault="00862F3B" w14:paraId="21D40B8F" w14:textId="4A8EF24B">
            <w:pPr>
              <w:rPr>
                <w:b/>
                <w:bCs/>
              </w:rPr>
            </w:pPr>
            <w:r w:rsidRPr="002462C9">
              <w:rPr>
                <w:b/>
                <w:bCs/>
              </w:rPr>
              <w:t>Delivery Timeslot:</w:t>
            </w:r>
          </w:p>
        </w:tc>
        <w:tc>
          <w:tcPr>
            <w:tcW w:w="2471" w:type="dxa"/>
          </w:tcPr>
          <w:p w:rsidRPr="00FF17DD" w:rsidR="00862F3B" w:rsidRDefault="00FF17DD" w14:paraId="5ECC3541" w14:textId="59FA0307">
            <w:pPr>
              <w:rPr>
                <w:color w:val="A6A6A6" w:themeColor="background1" w:themeShade="A6"/>
              </w:rPr>
            </w:pPr>
            <w:r w:rsidRPr="00FF17DD">
              <w:rPr>
                <w:color w:val="A6A6A6" w:themeColor="background1" w:themeShade="A6"/>
              </w:rPr>
              <w:t>Ie: periods</w:t>
            </w:r>
          </w:p>
        </w:tc>
      </w:tr>
      <w:tr w:rsidRPr="00FF17DD" w:rsidR="00FF17DD" w:rsidTr="00F2192E" w14:paraId="25446DD5" w14:textId="77777777">
        <w:trPr>
          <w:gridAfter w:val="1"/>
          <w:wAfter w:w="9" w:type="dxa"/>
          <w:trHeight w:val="285"/>
        </w:trPr>
        <w:tc>
          <w:tcPr>
            <w:tcW w:w="1978" w:type="dxa"/>
          </w:tcPr>
          <w:p w:rsidRPr="002462C9" w:rsidR="00862F3B" w:rsidRDefault="00862F3B" w14:paraId="0AD47910" w14:textId="04C86039">
            <w:pPr>
              <w:rPr>
                <w:b/>
                <w:bCs/>
              </w:rPr>
            </w:pPr>
            <w:r w:rsidRPr="002462C9">
              <w:rPr>
                <w:b/>
                <w:bCs/>
              </w:rPr>
              <w:t>Teacher Present</w:t>
            </w:r>
            <w:r w:rsidRPr="002462C9" w:rsidR="00477508">
              <w:rPr>
                <w:b/>
                <w:bCs/>
              </w:rPr>
              <w:t>:</w:t>
            </w:r>
          </w:p>
        </w:tc>
        <w:tc>
          <w:tcPr>
            <w:tcW w:w="2962" w:type="dxa"/>
          </w:tcPr>
          <w:p w:rsidRPr="00DA1F54" w:rsidR="00862F3B" w:rsidRDefault="00FD45FE" w14:paraId="14351E1A" w14:textId="23F1D56E">
            <w:pPr>
              <w:rPr>
                <w:color w:val="A6A6A6" w:themeColor="background1" w:themeShade="A6"/>
              </w:rPr>
            </w:pPr>
            <w:r w:rsidRPr="00DA1F54">
              <w:rPr>
                <w:color w:val="A6A6A6" w:themeColor="background1" w:themeShade="A6"/>
              </w:rPr>
              <w:t>Ie:</w:t>
            </w:r>
            <w:r w:rsidR="00DA1F54">
              <w:rPr>
                <w:color w:val="A6A6A6" w:themeColor="background1" w:themeShade="A6"/>
              </w:rPr>
              <w:t xml:space="preserve"> staffing</w:t>
            </w:r>
          </w:p>
        </w:tc>
        <w:tc>
          <w:tcPr>
            <w:tcW w:w="2469" w:type="dxa"/>
          </w:tcPr>
          <w:p w:rsidRPr="002462C9" w:rsidR="00862F3B" w:rsidRDefault="00862F3B" w14:paraId="54D08344" w14:textId="2A983849">
            <w:pPr>
              <w:rPr>
                <w:b/>
                <w:bCs/>
              </w:rPr>
            </w:pPr>
            <w:r w:rsidRPr="002462C9">
              <w:rPr>
                <w:b/>
                <w:bCs/>
              </w:rPr>
              <w:t>Teacher Absent:</w:t>
            </w:r>
          </w:p>
        </w:tc>
        <w:tc>
          <w:tcPr>
            <w:tcW w:w="2471" w:type="dxa"/>
          </w:tcPr>
          <w:p w:rsidRPr="00FF17DD" w:rsidR="00862F3B" w:rsidRDefault="00862F3B" w14:paraId="5E48ADE7" w14:textId="77777777">
            <w:pPr>
              <w:rPr>
                <w:color w:val="A6A6A6" w:themeColor="background1" w:themeShade="A6"/>
              </w:rPr>
            </w:pPr>
          </w:p>
        </w:tc>
      </w:tr>
      <w:tr w:rsidRPr="00FF17DD" w:rsidR="00FF17DD" w:rsidTr="00F2192E" w14:paraId="69C2984E" w14:textId="77777777">
        <w:trPr>
          <w:gridAfter w:val="1"/>
          <w:wAfter w:w="9" w:type="dxa"/>
          <w:trHeight w:val="285"/>
        </w:trPr>
        <w:tc>
          <w:tcPr>
            <w:tcW w:w="1978" w:type="dxa"/>
          </w:tcPr>
          <w:p w:rsidRPr="002462C9" w:rsidR="00862F3B" w:rsidRDefault="00862F3B" w14:paraId="4D3641F8" w14:textId="476E466B">
            <w:pPr>
              <w:rPr>
                <w:b/>
                <w:bCs/>
              </w:rPr>
            </w:pPr>
            <w:r w:rsidRPr="002462C9">
              <w:rPr>
                <w:b/>
                <w:bCs/>
              </w:rPr>
              <w:t>Head Of Dept:</w:t>
            </w:r>
          </w:p>
        </w:tc>
        <w:tc>
          <w:tcPr>
            <w:tcW w:w="2962" w:type="dxa"/>
          </w:tcPr>
          <w:p w:rsidRPr="00DA1F54" w:rsidR="00862F3B" w:rsidRDefault="00862F3B" w14:paraId="358DACC6" w14:textId="77777777">
            <w:pPr>
              <w:rPr>
                <w:color w:val="A6A6A6" w:themeColor="background1" w:themeShade="A6"/>
              </w:rPr>
            </w:pPr>
          </w:p>
        </w:tc>
        <w:tc>
          <w:tcPr>
            <w:tcW w:w="2469" w:type="dxa"/>
          </w:tcPr>
          <w:p w:rsidRPr="002462C9" w:rsidR="00862F3B" w:rsidRDefault="00862F3B" w14:paraId="1729EE11" w14:textId="4085FDC3">
            <w:pPr>
              <w:rPr>
                <w:b/>
                <w:bCs/>
              </w:rPr>
            </w:pPr>
            <w:r w:rsidRPr="002462C9">
              <w:rPr>
                <w:b/>
                <w:bCs/>
              </w:rPr>
              <w:t>Teaching Assistant:</w:t>
            </w:r>
          </w:p>
        </w:tc>
        <w:tc>
          <w:tcPr>
            <w:tcW w:w="2471" w:type="dxa"/>
          </w:tcPr>
          <w:p w:rsidRPr="00FF17DD" w:rsidR="00862F3B" w:rsidRDefault="00CC699A" w14:paraId="3E9EB640" w14:textId="081F5CE7">
            <w:pPr>
              <w:rPr>
                <w:color w:val="A6A6A6" w:themeColor="background1" w:themeShade="A6"/>
              </w:rPr>
            </w:pPr>
            <w:r>
              <w:rPr>
                <w:color w:val="A6A6A6" w:themeColor="background1" w:themeShade="A6"/>
              </w:rPr>
              <w:t>Ie: staffing</w:t>
            </w:r>
          </w:p>
        </w:tc>
      </w:tr>
      <w:tr w:rsidR="00F2192E" w:rsidTr="00F2192E" w14:paraId="7DEECCAB" w14:textId="77777777">
        <w:tc>
          <w:tcPr>
            <w:tcW w:w="1980" w:type="dxa"/>
          </w:tcPr>
          <w:p w:rsidRPr="00F2192E" w:rsidR="00F2192E" w:rsidRDefault="00F2192E" w14:paraId="5F2DB55D" w14:textId="64A2F72D">
            <w:pPr>
              <w:rPr>
                <w:b/>
                <w:bCs/>
              </w:rPr>
            </w:pPr>
            <w:r w:rsidRPr="00F2192E">
              <w:rPr>
                <w:b/>
                <w:bCs/>
              </w:rPr>
              <w:t>Class Code:</w:t>
            </w:r>
          </w:p>
        </w:tc>
        <w:tc>
          <w:tcPr>
            <w:tcW w:w="2960" w:type="dxa"/>
          </w:tcPr>
          <w:p w:rsidRPr="00DA1F54" w:rsidR="00F2192E" w:rsidRDefault="00F2192E" w14:paraId="77939AE1" w14:textId="77777777">
            <w:pPr>
              <w:rPr>
                <w:color w:val="A6A6A6" w:themeColor="background1" w:themeShade="A6"/>
              </w:rPr>
            </w:pPr>
          </w:p>
        </w:tc>
        <w:tc>
          <w:tcPr>
            <w:tcW w:w="2474" w:type="dxa"/>
          </w:tcPr>
          <w:p w:rsidRPr="00F2192E" w:rsidR="00F2192E" w:rsidRDefault="00F2192E" w14:paraId="74A9B1BB" w14:textId="35A47720">
            <w:pPr>
              <w:rPr>
                <w:b/>
                <w:bCs/>
              </w:rPr>
            </w:pPr>
            <w:r w:rsidRPr="00F2192E">
              <w:rPr>
                <w:b/>
                <w:bCs/>
              </w:rPr>
              <w:t>Ability range:</w:t>
            </w:r>
          </w:p>
        </w:tc>
        <w:tc>
          <w:tcPr>
            <w:tcW w:w="2475" w:type="dxa"/>
            <w:gridSpan w:val="2"/>
          </w:tcPr>
          <w:p w:rsidRPr="00FF17DD" w:rsidR="00F2192E" w:rsidRDefault="00F2192E" w14:paraId="2D1446D9" w14:textId="77777777">
            <w:pPr>
              <w:rPr>
                <w:color w:val="A6A6A6" w:themeColor="background1" w:themeShade="A6"/>
              </w:rPr>
            </w:pPr>
          </w:p>
        </w:tc>
      </w:tr>
    </w:tbl>
    <w:p w:rsidR="00862F3B" w:rsidP="00B750AE" w:rsidRDefault="00862F3B" w14:paraId="17129631" w14:textId="77777777">
      <w:pPr>
        <w:spacing w:after="0"/>
      </w:pPr>
    </w:p>
    <w:p w:rsidR="00ED064E" w:rsidP="067AE88D" w:rsidRDefault="5634D657" w14:paraId="20D6D9E2" w14:textId="3BEE483C">
      <w:pPr>
        <w:spacing w:before="240"/>
      </w:pPr>
      <w:r>
        <w:t>The mission statement is taxonomical, and is driven by the mission statement from the top level discipline. That document outlines the particular pedagogies that have influenced the overall department.</w:t>
      </w:r>
      <w:r w:rsidR="4FE079B2">
        <w:t xml:space="preserve"> </w:t>
      </w:r>
      <w:r>
        <w:t>This lower branch mission statement pertains to English Literature</w:t>
      </w:r>
      <w:r w:rsidR="00FA35CF">
        <w:t>.</w:t>
      </w:r>
      <w:r w:rsidR="16C61AA6">
        <w:t xml:space="preserve"> The missions statement of Literature is to delivery the academic field of knowledge presented by different scholars. This document outlines the work that has contributed to building the curriculum.</w:t>
      </w:r>
    </w:p>
    <w:p w:rsidR="007F49F5" w:rsidP="067AE88D" w:rsidRDefault="007F49F5" w14:paraId="47E8544A" w14:textId="2144EB30">
      <w:pPr>
        <w:spacing w:before="240"/>
      </w:pPr>
      <w:r w:rsidRPr="007F49F5">
        <w:t>When studying Literature, you should be aware of the way the facts, concepts and procedures are very similar to other ‘Humanities ‘Cultural Studies’ disciplines such as Politics, Philosophy, Sociology, Psychology and especially History.</w:t>
      </w:r>
    </w:p>
    <w:p w:rsidR="00275722" w:rsidP="00275722" w:rsidRDefault="00275722" w14:paraId="69121D7F" w14:textId="568113CC">
      <w:pPr>
        <w:pStyle w:val="Heading1"/>
      </w:pPr>
      <w:r>
        <w:t>In Summary:</w:t>
      </w:r>
    </w:p>
    <w:p w:rsidR="00275722" w:rsidP="067AE88D" w:rsidRDefault="00275722" w14:paraId="50AAD544" w14:textId="4A7CC223">
      <w:pPr>
        <w:spacing w:before="240"/>
      </w:pPr>
      <w:r>
        <w:t>English Literature is focused on the delivery of a course grounded in:</w:t>
      </w:r>
    </w:p>
    <w:p w:rsidRPr="00275722" w:rsidR="00275722" w:rsidP="00275722" w:rsidRDefault="00275722" w14:paraId="2DD0BEC3" w14:textId="1BD2224C">
      <w:pPr>
        <w:pStyle w:val="NoSpacing"/>
        <w:numPr>
          <w:ilvl w:val="0"/>
          <w:numId w:val="5"/>
        </w:numPr>
      </w:pPr>
      <w:r>
        <w:rPr>
          <w:smallCaps/>
        </w:rPr>
        <w:t>K</w:t>
      </w:r>
      <w:r w:rsidRPr="00275722">
        <w:t>ey literary critical perspectives as conceptual tools for analysis</w:t>
      </w:r>
    </w:p>
    <w:p w:rsidRPr="00275722" w:rsidR="00275722" w:rsidP="00275722" w:rsidRDefault="00275722" w14:paraId="3C330247" w14:textId="77777777">
      <w:pPr>
        <w:pStyle w:val="NoSpacing"/>
        <w:numPr>
          <w:ilvl w:val="0"/>
          <w:numId w:val="5"/>
        </w:numPr>
      </w:pPr>
      <w:r w:rsidRPr="00275722">
        <w:t>Positions the literary critic as analogous to a historian (interpreting meaning and context)</w:t>
      </w:r>
    </w:p>
    <w:p w:rsidRPr="00275722" w:rsidR="00275722" w:rsidP="00275722" w:rsidRDefault="00275722" w14:paraId="4E5C9F5E" w14:textId="77777777">
      <w:pPr>
        <w:pStyle w:val="NoSpacing"/>
        <w:numPr>
          <w:ilvl w:val="0"/>
          <w:numId w:val="5"/>
        </w:numPr>
      </w:pPr>
      <w:r w:rsidRPr="00275722">
        <w:t>Provides a chronological framework of literary development</w:t>
      </w:r>
    </w:p>
    <w:p w:rsidRPr="00275722" w:rsidR="00275722" w:rsidP="00275722" w:rsidRDefault="00275722" w14:paraId="525AB4A3" w14:textId="77777777">
      <w:pPr>
        <w:pStyle w:val="NoSpacing"/>
        <w:numPr>
          <w:ilvl w:val="0"/>
          <w:numId w:val="5"/>
        </w:numPr>
      </w:pPr>
      <w:r w:rsidRPr="00275722">
        <w:t>Emphasises the influence of historical, social, and cultural contexts</w:t>
      </w:r>
    </w:p>
    <w:p w:rsidRPr="00275722" w:rsidR="00275722" w:rsidP="00275722" w:rsidRDefault="00275722" w14:paraId="42CE7F01" w14:textId="77777777">
      <w:pPr>
        <w:pStyle w:val="NoSpacing"/>
        <w:numPr>
          <w:ilvl w:val="0"/>
          <w:numId w:val="5"/>
        </w:numPr>
      </w:pPr>
      <w:r w:rsidRPr="00275722">
        <w:t>Highlights the transformative impact of the printing press on literature</w:t>
      </w:r>
    </w:p>
    <w:p w:rsidRPr="00275722" w:rsidR="00275722" w:rsidP="00275722" w:rsidRDefault="00275722" w14:paraId="0507BF0F" w14:textId="77777777">
      <w:pPr>
        <w:pStyle w:val="NoSpacing"/>
        <w:numPr>
          <w:ilvl w:val="0"/>
          <w:numId w:val="5"/>
        </w:numPr>
      </w:pPr>
      <w:r w:rsidRPr="00275722">
        <w:t>Promotes literature as interpretive and debate-driven rather than fixed</w:t>
      </w:r>
    </w:p>
    <w:p w:rsidRPr="00275722" w:rsidR="00275722" w:rsidP="00275722" w:rsidRDefault="00275722" w14:paraId="15394FA2" w14:textId="77777777">
      <w:pPr>
        <w:pStyle w:val="NoSpacing"/>
        <w:numPr>
          <w:ilvl w:val="0"/>
          <w:numId w:val="5"/>
        </w:numPr>
      </w:pPr>
      <w:r w:rsidRPr="00275722">
        <w:t>Emphasises the role of argument and multiple critical perspectives</w:t>
      </w:r>
    </w:p>
    <w:p w:rsidRPr="00275722" w:rsidR="00275722" w:rsidP="00275722" w:rsidRDefault="00275722" w14:paraId="71129945" w14:textId="77777777">
      <w:pPr>
        <w:pStyle w:val="NoSpacing"/>
        <w:numPr>
          <w:ilvl w:val="0"/>
          <w:numId w:val="5"/>
        </w:numPr>
      </w:pPr>
      <w:r w:rsidRPr="00275722">
        <w:t>Challenges the idea of print as stable and authoritative</w:t>
      </w:r>
    </w:p>
    <w:p w:rsidRPr="00275722" w:rsidR="00275722" w:rsidP="00275722" w:rsidRDefault="00275722" w14:paraId="7AC97E86" w14:textId="77777777">
      <w:pPr>
        <w:pStyle w:val="NoSpacing"/>
        <w:numPr>
          <w:ilvl w:val="0"/>
          <w:numId w:val="5"/>
        </w:numPr>
      </w:pPr>
      <w:r w:rsidRPr="00275722">
        <w:t>Builds on Bloom’s taxonomy (revised by Anderson &amp; Krathwohl)</w:t>
      </w:r>
    </w:p>
    <w:p w:rsidRPr="00275722" w:rsidR="00275722" w:rsidP="00275722" w:rsidRDefault="00275722" w14:paraId="1F07CBC0" w14:textId="77777777">
      <w:pPr>
        <w:pStyle w:val="NoSpacing"/>
        <w:numPr>
          <w:ilvl w:val="0"/>
          <w:numId w:val="5"/>
        </w:numPr>
      </w:pPr>
      <w:r w:rsidRPr="00275722">
        <w:t>Defines secondary-level learning objectives for literature study</w:t>
      </w:r>
    </w:p>
    <w:p w:rsidRPr="00275722" w:rsidR="00275722" w:rsidP="00275722" w:rsidRDefault="00275722" w14:paraId="092052E7" w14:textId="77777777">
      <w:pPr>
        <w:pStyle w:val="NoSpacing"/>
        <w:numPr>
          <w:ilvl w:val="0"/>
          <w:numId w:val="5"/>
        </w:numPr>
      </w:pPr>
      <w:r w:rsidRPr="00275722">
        <w:t>Focuses on discrete, powerful knowledge and terminology (AO2 focus)</w:t>
      </w:r>
    </w:p>
    <w:p w:rsidR="00275722" w:rsidP="00275722" w:rsidRDefault="00275722" w14:paraId="75E33E36" w14:textId="6B4E9C81">
      <w:pPr>
        <w:pStyle w:val="Heading1"/>
      </w:pPr>
      <w:r>
        <w:t>Perspectives:</w:t>
      </w:r>
    </w:p>
    <w:p w:rsidR="00ED064E" w:rsidP="1DE3D16A" w:rsidRDefault="38418E47" w14:paraId="1AF2A98B" w14:textId="23633667">
      <w:pPr>
        <w:pStyle w:val="Heading2"/>
        <w:rPr>
          <w:i w:val="0"/>
          <w:iCs w:val="0"/>
        </w:rPr>
      </w:pPr>
      <w:r w:rsidR="5C033B00">
        <w:rPr/>
        <w:t>Peter Barry</w:t>
      </w:r>
      <w:r w:rsidR="6F156008">
        <w:rPr/>
        <w:t>,</w:t>
      </w:r>
      <w:r w:rsidR="5C033B00">
        <w:rPr/>
        <w:t xml:space="preserve"> </w:t>
      </w:r>
      <w:r w:rsidRPr="1DE3D16A" w:rsidR="5C033B00">
        <w:rPr>
          <w:i w:val="1"/>
          <w:iCs w:val="1"/>
        </w:rPr>
        <w:t>Beginning Theory</w:t>
      </w:r>
      <w:r w:rsidRPr="1DE3D16A" w:rsidR="498273F9">
        <w:rPr>
          <w:i w:val="1"/>
          <w:iCs w:val="1"/>
        </w:rPr>
        <w:t>;</w:t>
      </w:r>
      <w:r w:rsidRPr="1DE3D16A" w:rsidR="53EAE7BD">
        <w:rPr>
          <w:i w:val="1"/>
          <w:iCs w:val="1"/>
        </w:rPr>
        <w:t xml:space="preserve"> </w:t>
      </w:r>
      <w:r w:rsidRPr="1DE3D16A" w:rsidR="53EAE7BD">
        <w:rPr>
          <w:i w:val="0"/>
          <w:iCs w:val="0"/>
        </w:rPr>
        <w:t xml:space="preserve">Raman </w:t>
      </w:r>
      <w:r w:rsidRPr="1DE3D16A" w:rsidR="53EAE7BD">
        <w:rPr>
          <w:i w:val="0"/>
          <w:iCs w:val="0"/>
        </w:rPr>
        <w:t>Seldem</w:t>
      </w:r>
      <w:r w:rsidRPr="1DE3D16A" w:rsidR="604F269B">
        <w:rPr>
          <w:i w:val="0"/>
          <w:iCs w:val="0"/>
        </w:rPr>
        <w:t>,</w:t>
      </w:r>
      <w:r w:rsidRPr="1DE3D16A" w:rsidR="53EAE7BD">
        <w:rPr>
          <w:i w:val="1"/>
          <w:iCs w:val="1"/>
        </w:rPr>
        <w:t xml:space="preserve"> Contemporary Literary Theory</w:t>
      </w:r>
      <w:r w:rsidRPr="1DE3D16A" w:rsidR="21A35F0F">
        <w:rPr>
          <w:i w:val="1"/>
          <w:iCs w:val="1"/>
        </w:rPr>
        <w:t>;</w:t>
      </w:r>
      <w:r w:rsidRPr="1DE3D16A" w:rsidR="21A35F0F">
        <w:rPr>
          <w:i w:val="0"/>
          <w:iCs w:val="0"/>
        </w:rPr>
        <w:t xml:space="preserve"> Terry Eagleton, </w:t>
      </w:r>
      <w:r w:rsidRPr="1DE3D16A" w:rsidR="21A35F0F">
        <w:rPr>
          <w:i w:val="1"/>
          <w:iCs w:val="1"/>
        </w:rPr>
        <w:t>Literary Theory</w:t>
      </w:r>
    </w:p>
    <w:p w:rsidR="38418E47" w:rsidP="1DE3D16A" w:rsidRDefault="38418E47" w14:paraId="0698C13B" w14:textId="02ACBE07">
      <w:pPr>
        <w:pStyle w:val="Normal"/>
        <w:suppressLineNumbers w:val="0"/>
        <w:bidi w:val="0"/>
        <w:spacing w:before="0" w:beforeAutospacing="off" w:after="160" w:afterAutospacing="off" w:line="300" w:lineRule="auto"/>
        <w:ind w:left="0" w:right="0"/>
        <w:jc w:val="left"/>
      </w:pPr>
      <w:r w:rsidRPr="1DE3D16A" w:rsidR="21A35F0F">
        <w:rPr>
          <w:rFonts w:ascii="Segoe UI" w:hAnsi="Segoe UI" w:eastAsia="Segoe UI" w:cs="Segoe UI"/>
          <w:sz w:val="21"/>
          <w:szCs w:val="21"/>
        </w:rPr>
        <w:t>Many critics</w:t>
      </w:r>
      <w:r w:rsidRPr="1DE3D16A" w:rsidR="5C033B00">
        <w:rPr>
          <w:rFonts w:ascii="Segoe UI" w:hAnsi="Segoe UI" w:eastAsia="Segoe UI" w:cs="Segoe UI"/>
          <w:sz w:val="21"/>
          <w:szCs w:val="21"/>
        </w:rPr>
        <w:t xml:space="preserve"> present a </w:t>
      </w:r>
      <w:r w:rsidRPr="1DE3D16A" w:rsidR="5E2AD8DE">
        <w:rPr>
          <w:rFonts w:ascii="Segoe UI" w:hAnsi="Segoe UI" w:eastAsia="Segoe UI" w:cs="Segoe UI"/>
          <w:sz w:val="21"/>
          <w:szCs w:val="21"/>
        </w:rPr>
        <w:t xml:space="preserve">similar range of theoretical </w:t>
      </w:r>
      <w:r w:rsidRPr="1DE3D16A" w:rsidR="5C033B00">
        <w:rPr>
          <w:rFonts w:ascii="Segoe UI" w:hAnsi="Segoe UI" w:eastAsia="Segoe UI" w:cs="Segoe UI"/>
          <w:sz w:val="21"/>
          <w:szCs w:val="21"/>
        </w:rPr>
        <w:t>perspectives. It should be note</w:t>
      </w:r>
      <w:r w:rsidRPr="1DE3D16A" w:rsidR="3C133F8F">
        <w:rPr>
          <w:rFonts w:ascii="Segoe UI" w:hAnsi="Segoe UI" w:eastAsia="Segoe UI" w:cs="Segoe UI"/>
          <w:sz w:val="21"/>
          <w:szCs w:val="21"/>
        </w:rPr>
        <w:t>d</w:t>
      </w:r>
      <w:r w:rsidRPr="1DE3D16A" w:rsidR="5C033B00">
        <w:rPr>
          <w:rFonts w:ascii="Segoe UI" w:hAnsi="Segoe UI" w:eastAsia="Segoe UI" w:cs="Segoe UI"/>
          <w:sz w:val="21"/>
          <w:szCs w:val="21"/>
        </w:rPr>
        <w:t xml:space="preserve"> that the</w:t>
      </w:r>
      <w:r w:rsidRPr="1DE3D16A" w:rsidR="329A5831">
        <w:rPr>
          <w:rFonts w:ascii="Segoe UI" w:hAnsi="Segoe UI" w:eastAsia="Segoe UI" w:cs="Segoe UI"/>
          <w:sz w:val="21"/>
          <w:szCs w:val="21"/>
        </w:rPr>
        <w:t xml:space="preserve"> </w:t>
      </w:r>
      <w:r w:rsidRPr="1DE3D16A" w:rsidR="329A5831">
        <w:rPr>
          <w:rFonts w:ascii="Segoe UI" w:hAnsi="Segoe UI" w:eastAsia="Segoe UI" w:cs="Segoe UI"/>
          <w:i w:val="1"/>
          <w:iCs w:val="1"/>
          <w:sz w:val="21"/>
          <w:szCs w:val="21"/>
        </w:rPr>
        <w:t>critic</w:t>
      </w:r>
      <w:r w:rsidRPr="1DE3D16A" w:rsidR="329A5831">
        <w:rPr>
          <w:rFonts w:ascii="Segoe UI" w:hAnsi="Segoe UI" w:eastAsia="Segoe UI" w:cs="Segoe UI"/>
          <w:sz w:val="21"/>
          <w:szCs w:val="21"/>
        </w:rPr>
        <w:t xml:space="preserve"> is to </w:t>
      </w:r>
      <w:r w:rsidRPr="1DE3D16A" w:rsidR="329A5831">
        <w:rPr>
          <w:rFonts w:ascii="Segoe UI" w:hAnsi="Segoe UI" w:eastAsia="Segoe UI" w:cs="Segoe UI"/>
          <w:i w:val="1"/>
          <w:iCs w:val="1"/>
          <w:sz w:val="21"/>
          <w:szCs w:val="21"/>
        </w:rPr>
        <w:t>Literature</w:t>
      </w:r>
      <w:r w:rsidRPr="1DE3D16A" w:rsidR="329A5831">
        <w:rPr>
          <w:rFonts w:ascii="Segoe UI" w:hAnsi="Segoe UI" w:eastAsia="Segoe UI" w:cs="Segoe UI"/>
          <w:sz w:val="21"/>
          <w:szCs w:val="21"/>
        </w:rPr>
        <w:t xml:space="preserve"> what the </w:t>
      </w:r>
      <w:r w:rsidRPr="1DE3D16A" w:rsidR="329A5831">
        <w:rPr>
          <w:rFonts w:ascii="Segoe UI" w:hAnsi="Segoe UI" w:eastAsia="Segoe UI" w:cs="Segoe UI"/>
          <w:i w:val="1"/>
          <w:iCs w:val="1"/>
          <w:sz w:val="21"/>
          <w:szCs w:val="21"/>
        </w:rPr>
        <w:t>historian</w:t>
      </w:r>
      <w:r w:rsidRPr="1DE3D16A" w:rsidR="329A5831">
        <w:rPr>
          <w:rFonts w:ascii="Segoe UI" w:hAnsi="Segoe UI" w:eastAsia="Segoe UI" w:cs="Segoe UI"/>
          <w:sz w:val="21"/>
          <w:szCs w:val="21"/>
        </w:rPr>
        <w:t xml:space="preserve"> is to </w:t>
      </w:r>
      <w:r w:rsidRPr="1DE3D16A" w:rsidR="329A5831">
        <w:rPr>
          <w:rFonts w:ascii="Segoe UI" w:hAnsi="Segoe UI" w:eastAsia="Segoe UI" w:cs="Segoe UI"/>
          <w:i w:val="1"/>
          <w:iCs w:val="1"/>
          <w:sz w:val="21"/>
          <w:szCs w:val="21"/>
        </w:rPr>
        <w:t>History</w:t>
      </w:r>
      <w:r w:rsidRPr="1DE3D16A" w:rsidR="329A5831">
        <w:rPr>
          <w:rFonts w:ascii="Segoe UI" w:hAnsi="Segoe UI" w:eastAsia="Segoe UI" w:cs="Segoe UI"/>
          <w:sz w:val="21"/>
          <w:szCs w:val="21"/>
        </w:rPr>
        <w:t>.</w:t>
      </w:r>
      <w:r w:rsidRPr="1DE3D16A" w:rsidR="5C033B00">
        <w:rPr>
          <w:rFonts w:ascii="Segoe UI" w:hAnsi="Segoe UI" w:eastAsia="Segoe UI" w:cs="Segoe UI"/>
          <w:sz w:val="21"/>
          <w:szCs w:val="21"/>
        </w:rPr>
        <w:t xml:space="preserve"> </w:t>
      </w:r>
      <w:r w:rsidRPr="1DE3D16A" w:rsidR="07CB4700">
        <w:rPr>
          <w:rFonts w:ascii="Segoe UI" w:hAnsi="Segoe UI" w:eastAsia="Segoe UI" w:cs="Segoe UI"/>
          <w:sz w:val="21"/>
          <w:szCs w:val="21"/>
        </w:rPr>
        <w:t>S</w:t>
      </w:r>
      <w:r w:rsidRPr="1DE3D16A" w:rsidR="32D81048">
        <w:rPr>
          <w:rFonts w:ascii="Segoe UI" w:hAnsi="Segoe UI" w:eastAsia="Segoe UI" w:cs="Segoe UI"/>
          <w:sz w:val="21"/>
          <w:szCs w:val="21"/>
        </w:rPr>
        <w:t>ignificant conceptual knowledge is provided by;</w:t>
      </w:r>
    </w:p>
    <w:p w:rsidR="6780EBB4" w:rsidP="067AE88D" w:rsidRDefault="6780EBB4" w14:paraId="1942E655" w14:textId="59BDE4AA">
      <w:pPr>
        <w:pStyle w:val="ListParagraph"/>
        <w:numPr>
          <w:ilvl w:val="0"/>
          <w:numId w:val="2"/>
        </w:numPr>
        <w:spacing w:after="0" w:line="300" w:lineRule="auto"/>
        <w:rPr>
          <w:rFonts w:ascii="Segoe UI" w:hAnsi="Segoe UI" w:eastAsia="Segoe UI" w:cs="Segoe UI"/>
          <w:sz w:val="21"/>
          <w:szCs w:val="21"/>
        </w:rPr>
      </w:pPr>
      <w:r w:rsidRPr="067AE88D">
        <w:rPr>
          <w:rFonts w:ascii="Segoe UI" w:hAnsi="Segoe UI" w:eastAsia="Segoe UI" w:cs="Segoe UI"/>
          <w:b/>
          <w:bCs/>
          <w:sz w:val="21"/>
          <w:szCs w:val="21"/>
        </w:rPr>
        <w:t>Liberal Humanism</w:t>
      </w:r>
      <w:r w:rsidRPr="067AE88D">
        <w:rPr>
          <w:rFonts w:ascii="Segoe UI" w:hAnsi="Segoe UI" w:eastAsia="Segoe UI" w:cs="Segoe UI"/>
          <w:sz w:val="21"/>
          <w:szCs w:val="21"/>
        </w:rPr>
        <w:t xml:space="preserve"> – focuses on universal human values and authorial intention</w:t>
      </w:r>
    </w:p>
    <w:p w:rsidR="6780EBB4" w:rsidP="067AE88D" w:rsidRDefault="6780EBB4" w14:paraId="1849E7E4" w14:textId="7E0B2155">
      <w:pPr>
        <w:pStyle w:val="ListParagraph"/>
        <w:numPr>
          <w:ilvl w:val="0"/>
          <w:numId w:val="2"/>
        </w:numPr>
        <w:spacing w:after="0" w:line="300" w:lineRule="auto"/>
        <w:rPr>
          <w:rFonts w:ascii="Segoe UI" w:hAnsi="Segoe UI" w:eastAsia="Segoe UI" w:cs="Segoe UI"/>
          <w:sz w:val="21"/>
          <w:szCs w:val="21"/>
        </w:rPr>
      </w:pPr>
      <w:r w:rsidRPr="067AE88D">
        <w:rPr>
          <w:rFonts w:ascii="Segoe UI" w:hAnsi="Segoe UI" w:eastAsia="Segoe UI" w:cs="Segoe UI"/>
          <w:b/>
          <w:bCs/>
          <w:sz w:val="21"/>
          <w:szCs w:val="21"/>
        </w:rPr>
        <w:t>Structuralism</w:t>
      </w:r>
      <w:r w:rsidRPr="067AE88D">
        <w:rPr>
          <w:rFonts w:ascii="Segoe UI" w:hAnsi="Segoe UI" w:eastAsia="Segoe UI" w:cs="Segoe UI"/>
          <w:sz w:val="21"/>
          <w:szCs w:val="21"/>
        </w:rPr>
        <w:t xml:space="preserve"> – examines underlying systems and patterns in texts</w:t>
      </w:r>
    </w:p>
    <w:p w:rsidR="6780EBB4" w:rsidP="067AE88D" w:rsidRDefault="6780EBB4" w14:paraId="5C5FAE74" w14:textId="02CDA83E">
      <w:pPr>
        <w:pStyle w:val="ListParagraph"/>
        <w:numPr>
          <w:ilvl w:val="0"/>
          <w:numId w:val="2"/>
        </w:numPr>
        <w:spacing w:after="0" w:line="300" w:lineRule="auto"/>
        <w:rPr>
          <w:rFonts w:ascii="Segoe UI" w:hAnsi="Segoe UI" w:eastAsia="Segoe UI" w:cs="Segoe UI"/>
          <w:sz w:val="21"/>
          <w:szCs w:val="21"/>
        </w:rPr>
      </w:pPr>
      <w:r w:rsidRPr="067AE88D">
        <w:rPr>
          <w:rFonts w:ascii="Segoe UI" w:hAnsi="Segoe UI" w:eastAsia="Segoe UI" w:cs="Segoe UI"/>
          <w:b/>
          <w:bCs/>
          <w:sz w:val="21"/>
          <w:szCs w:val="21"/>
        </w:rPr>
        <w:t>Post-structuralism &amp; Deconstruction</w:t>
      </w:r>
      <w:r w:rsidRPr="067AE88D">
        <w:rPr>
          <w:rFonts w:ascii="Segoe UI" w:hAnsi="Segoe UI" w:eastAsia="Segoe UI" w:cs="Segoe UI"/>
          <w:sz w:val="21"/>
          <w:szCs w:val="21"/>
        </w:rPr>
        <w:t xml:space="preserve"> – challenges fixed meanings and highlights instability in language</w:t>
      </w:r>
    </w:p>
    <w:p w:rsidR="6780EBB4" w:rsidP="067AE88D" w:rsidRDefault="6780EBB4" w14:paraId="3A39C3E8" w14:textId="01AD36AE">
      <w:pPr>
        <w:pStyle w:val="ListParagraph"/>
        <w:numPr>
          <w:ilvl w:val="0"/>
          <w:numId w:val="2"/>
        </w:numPr>
        <w:spacing w:after="0" w:line="300" w:lineRule="auto"/>
        <w:rPr>
          <w:rFonts w:ascii="Segoe UI" w:hAnsi="Segoe UI" w:eastAsia="Segoe UI" w:cs="Segoe UI"/>
          <w:sz w:val="21"/>
          <w:szCs w:val="21"/>
        </w:rPr>
      </w:pPr>
      <w:r w:rsidRPr="067AE88D">
        <w:rPr>
          <w:rFonts w:ascii="Segoe UI" w:hAnsi="Segoe UI" w:eastAsia="Segoe UI" w:cs="Segoe UI"/>
          <w:b/>
          <w:bCs/>
          <w:sz w:val="21"/>
          <w:szCs w:val="21"/>
        </w:rPr>
        <w:t>Marxism</w:t>
      </w:r>
      <w:r w:rsidRPr="067AE88D">
        <w:rPr>
          <w:rFonts w:ascii="Segoe UI" w:hAnsi="Segoe UI" w:eastAsia="Segoe UI" w:cs="Segoe UI"/>
          <w:sz w:val="21"/>
          <w:szCs w:val="21"/>
        </w:rPr>
        <w:t xml:space="preserve"> – explores class, power, and ideology</w:t>
      </w:r>
    </w:p>
    <w:p w:rsidR="6780EBB4" w:rsidP="067AE88D" w:rsidRDefault="6780EBB4" w14:paraId="2009D23C" w14:textId="03A95676">
      <w:pPr>
        <w:pStyle w:val="ListParagraph"/>
        <w:numPr>
          <w:ilvl w:val="0"/>
          <w:numId w:val="2"/>
        </w:numPr>
        <w:spacing w:after="0" w:line="300" w:lineRule="auto"/>
        <w:rPr>
          <w:rFonts w:ascii="Segoe UI" w:hAnsi="Segoe UI" w:eastAsia="Segoe UI" w:cs="Segoe UI"/>
          <w:sz w:val="21"/>
          <w:szCs w:val="21"/>
        </w:rPr>
      </w:pPr>
      <w:r w:rsidRPr="067AE88D">
        <w:rPr>
          <w:rFonts w:ascii="Segoe UI" w:hAnsi="Segoe UI" w:eastAsia="Segoe UI" w:cs="Segoe UI"/>
          <w:b/>
          <w:bCs/>
          <w:sz w:val="21"/>
          <w:szCs w:val="21"/>
        </w:rPr>
        <w:t>Feminism</w:t>
      </w:r>
      <w:r w:rsidRPr="067AE88D">
        <w:rPr>
          <w:rFonts w:ascii="Segoe UI" w:hAnsi="Segoe UI" w:eastAsia="Segoe UI" w:cs="Segoe UI"/>
          <w:sz w:val="21"/>
          <w:szCs w:val="21"/>
        </w:rPr>
        <w:t xml:space="preserve"> – analyses gender inequality and representation</w:t>
      </w:r>
    </w:p>
    <w:p w:rsidR="6780EBB4" w:rsidP="067AE88D" w:rsidRDefault="6780EBB4" w14:paraId="60990F9B" w14:textId="36997C61">
      <w:pPr>
        <w:pStyle w:val="ListParagraph"/>
        <w:numPr>
          <w:ilvl w:val="0"/>
          <w:numId w:val="2"/>
        </w:numPr>
        <w:spacing w:after="0" w:line="300" w:lineRule="auto"/>
        <w:rPr>
          <w:rFonts w:ascii="Segoe UI" w:hAnsi="Segoe UI" w:eastAsia="Segoe UI" w:cs="Segoe UI"/>
          <w:sz w:val="21"/>
          <w:szCs w:val="21"/>
        </w:rPr>
      </w:pPr>
      <w:r w:rsidRPr="067AE88D">
        <w:rPr>
          <w:rFonts w:ascii="Segoe UI" w:hAnsi="Segoe UI" w:eastAsia="Segoe UI" w:cs="Segoe UI"/>
          <w:b/>
          <w:bCs/>
          <w:sz w:val="21"/>
          <w:szCs w:val="21"/>
        </w:rPr>
        <w:t>Psychoanalysis</w:t>
      </w:r>
      <w:r w:rsidRPr="067AE88D">
        <w:rPr>
          <w:rFonts w:ascii="Segoe UI" w:hAnsi="Segoe UI" w:eastAsia="Segoe UI" w:cs="Segoe UI"/>
          <w:sz w:val="21"/>
          <w:szCs w:val="21"/>
        </w:rPr>
        <w:t xml:space="preserve"> – applies Freudian and Lacanian ideas to literature</w:t>
      </w:r>
    </w:p>
    <w:p w:rsidR="6780EBB4" w:rsidP="067AE88D" w:rsidRDefault="6780EBB4" w14:paraId="607932A4" w14:textId="3CB0AE0C">
      <w:pPr>
        <w:pStyle w:val="ListParagraph"/>
        <w:numPr>
          <w:ilvl w:val="0"/>
          <w:numId w:val="2"/>
        </w:numPr>
        <w:spacing w:after="0" w:line="300" w:lineRule="auto"/>
        <w:rPr>
          <w:rFonts w:ascii="Segoe UI" w:hAnsi="Segoe UI" w:eastAsia="Segoe UI" w:cs="Segoe UI"/>
          <w:sz w:val="21"/>
          <w:szCs w:val="21"/>
        </w:rPr>
      </w:pPr>
      <w:r w:rsidRPr="067AE88D">
        <w:rPr>
          <w:rFonts w:ascii="Segoe UI" w:hAnsi="Segoe UI" w:eastAsia="Segoe UI" w:cs="Segoe UI"/>
          <w:b/>
          <w:bCs/>
          <w:sz w:val="21"/>
          <w:szCs w:val="21"/>
        </w:rPr>
        <w:t>Postcolonialism</w:t>
      </w:r>
      <w:r w:rsidRPr="067AE88D">
        <w:rPr>
          <w:rFonts w:ascii="Segoe UI" w:hAnsi="Segoe UI" w:eastAsia="Segoe UI" w:cs="Segoe UI"/>
          <w:sz w:val="21"/>
          <w:szCs w:val="21"/>
        </w:rPr>
        <w:t xml:space="preserve"> – investigates imperialism and cultural identity</w:t>
      </w:r>
    </w:p>
    <w:p w:rsidR="067AE88D" w:rsidP="067AE88D" w:rsidRDefault="067AE88D" w14:paraId="1956A61E" w14:textId="63A71037">
      <w:pPr>
        <w:spacing w:after="0" w:line="300" w:lineRule="auto"/>
        <w:rPr>
          <w:rFonts w:ascii="Segoe UI" w:hAnsi="Segoe UI" w:eastAsia="Segoe UI" w:cs="Segoe UI"/>
          <w:sz w:val="21"/>
          <w:szCs w:val="21"/>
        </w:rPr>
      </w:pPr>
      <w:r w:rsidRPr="1DE3D16A" w:rsidR="73356BB3">
        <w:rPr>
          <w:rFonts w:ascii="Segoe UI" w:hAnsi="Segoe UI" w:eastAsia="Segoe UI" w:cs="Segoe UI"/>
          <w:sz w:val="21"/>
          <w:szCs w:val="21"/>
        </w:rPr>
        <w:t xml:space="preserve">These critics argue that Literature is a political form, with a deep interconnectedness and theoretical vocabulary. To be a critic in the modern age, a reader must </w:t>
      </w:r>
      <w:r w:rsidRPr="1DE3D16A" w:rsidR="73356BB3">
        <w:rPr>
          <w:rFonts w:ascii="Segoe UI" w:hAnsi="Segoe UI" w:eastAsia="Segoe UI" w:cs="Segoe UI"/>
          <w:sz w:val="21"/>
          <w:szCs w:val="21"/>
        </w:rPr>
        <w:t>benefit</w:t>
      </w:r>
      <w:r w:rsidRPr="1DE3D16A" w:rsidR="73356BB3">
        <w:rPr>
          <w:rFonts w:ascii="Segoe UI" w:hAnsi="Segoe UI" w:eastAsia="Segoe UI" w:cs="Segoe UI"/>
          <w:sz w:val="21"/>
          <w:szCs w:val="21"/>
        </w:rPr>
        <w:t xml:space="preserve"> from the vocabul</w:t>
      </w:r>
      <w:r w:rsidRPr="1DE3D16A" w:rsidR="50D4DDB2">
        <w:rPr>
          <w:rFonts w:ascii="Segoe UI" w:hAnsi="Segoe UI" w:eastAsia="Segoe UI" w:cs="Segoe UI"/>
          <w:sz w:val="21"/>
          <w:szCs w:val="21"/>
        </w:rPr>
        <w:t>ary of these theorists, else fall into the trappings of merely ‘paraphrase’ and ‘interpretation</w:t>
      </w:r>
      <w:r w:rsidRPr="1DE3D16A" w:rsidR="50D4DDB2">
        <w:rPr>
          <w:rFonts w:ascii="Segoe UI" w:hAnsi="Segoe UI" w:eastAsia="Segoe UI" w:cs="Segoe UI"/>
          <w:sz w:val="21"/>
          <w:szCs w:val="21"/>
        </w:rPr>
        <w:t>’.</w:t>
      </w:r>
      <w:r w:rsidRPr="1DE3D16A" w:rsidR="50D4DDB2">
        <w:rPr>
          <w:rFonts w:ascii="Segoe UI" w:hAnsi="Segoe UI" w:eastAsia="Segoe UI" w:cs="Segoe UI"/>
          <w:sz w:val="21"/>
          <w:szCs w:val="21"/>
        </w:rPr>
        <w:t xml:space="preserve"> A critical reading makes social, </w:t>
      </w:r>
      <w:r w:rsidRPr="1DE3D16A" w:rsidR="50D4DDB2">
        <w:rPr>
          <w:rFonts w:ascii="Segoe UI" w:hAnsi="Segoe UI" w:eastAsia="Segoe UI" w:cs="Segoe UI"/>
          <w:sz w:val="21"/>
          <w:szCs w:val="21"/>
        </w:rPr>
        <w:t>contextual</w:t>
      </w:r>
      <w:r w:rsidRPr="1DE3D16A" w:rsidR="50D4DDB2">
        <w:rPr>
          <w:rFonts w:ascii="Segoe UI" w:hAnsi="Segoe UI" w:eastAsia="Segoe UI" w:cs="Segoe UI"/>
          <w:sz w:val="21"/>
          <w:szCs w:val="21"/>
        </w:rPr>
        <w:t xml:space="preserve"> and political issues out of the text.</w:t>
      </w:r>
    </w:p>
    <w:p w:rsidR="6FC1E444" w:rsidP="00275722" w:rsidRDefault="6FC1E444" w14:paraId="30C99A45" w14:textId="5453B2CA">
      <w:pPr>
        <w:pStyle w:val="Heading2"/>
      </w:pPr>
      <w:r>
        <w:t>Michael Andrews</w:t>
      </w:r>
      <w:r w:rsidR="44CBC8CF">
        <w:t>;</w:t>
      </w:r>
      <w:r>
        <w:t xml:space="preserve"> </w:t>
      </w:r>
      <w:r w:rsidRPr="067AE88D">
        <w:rPr>
          <w:i/>
          <w:iCs/>
        </w:rPr>
        <w:t>A History Of English Literature</w:t>
      </w:r>
    </w:p>
    <w:p w:rsidR="6FC1E444" w:rsidP="067AE88D" w:rsidRDefault="6FC1E444" w14:paraId="31D14AA3" w14:textId="5A718262">
      <w:r>
        <w:t>Michael Andrews’ A History of English Literature is an important resource within the literature curriculum because it provides students with a clear, chronological framework of literary development. By tracing the evolution of English literature from its earliest forms to the modern period, the text helps learners understand how historical, social, and cultural contexts shape literary production. This contextual awareness is essential for developing deeper, more informed interpretations of texts.</w:t>
      </w:r>
    </w:p>
    <w:p w:rsidR="6FC1E444" w:rsidP="067AE88D" w:rsidRDefault="6FC1E444" w14:paraId="6851EE7B" w14:textId="4D44BC80">
      <w:r>
        <w:t>The book is particularly valuable for its accessibility. Andrews presents complex literary movements, major authors, and key texts in a concise and readable style, making it well</w:t>
      </w:r>
      <w:r>
        <w:noBreakHyphen/>
      </w:r>
      <w:r>
        <w:t>suited to students who are new to the subject. As a result, it supports independent learning and reinforces classroom teaching by offering a reliable overview that students can revisit.</w:t>
      </w:r>
    </w:p>
    <w:p w:rsidR="6FC1E444" w:rsidP="067AE88D" w:rsidRDefault="6FC1E444" w14:paraId="610C96C0" w14:textId="7915F1CF">
      <w:r>
        <w:t>Additionally, the text encourages students to recognise connections between different periods and genres, highlighting recurring themes and shifts in literary style. This fosters critical thinking and comparative analysis—skills central to literary study.</w:t>
      </w:r>
    </w:p>
    <w:p w:rsidR="6FC1E444" w:rsidP="067AE88D" w:rsidRDefault="6FC1E444" w14:paraId="36DE88A3" w14:textId="5BA26635">
      <w:r>
        <w:t>Overall, Andrews’ work plays a key role in the curriculum by grounding students in literary history while supporting the development of analytical and contextual skills necessary for success in literature as an academic discipline.</w:t>
      </w:r>
    </w:p>
    <w:p w:rsidR="45C9BB86" w:rsidP="00275722" w:rsidRDefault="45C9BB86" w14:paraId="1A8DA4C4" w14:textId="04069E23">
      <w:pPr>
        <w:pStyle w:val="Heading2"/>
      </w:pPr>
      <w:r w:rsidR="4274B818">
        <w:rPr/>
        <w:t xml:space="preserve">Elizabeth Eisenstein; </w:t>
      </w:r>
      <w:r w:rsidRPr="1DE3D16A" w:rsidR="4274B818">
        <w:rPr>
          <w:i w:val="1"/>
          <w:iCs w:val="1"/>
        </w:rPr>
        <w:t xml:space="preserve">The Printing Press </w:t>
      </w:r>
      <w:r w:rsidRPr="1DE3D16A" w:rsidR="4274B818">
        <w:rPr>
          <w:i w:val="1"/>
          <w:iCs w:val="1"/>
        </w:rPr>
        <w:t>As</w:t>
      </w:r>
      <w:r w:rsidRPr="1DE3D16A" w:rsidR="4274B818">
        <w:rPr>
          <w:i w:val="1"/>
          <w:iCs w:val="1"/>
        </w:rPr>
        <w:t xml:space="preserve"> </w:t>
      </w:r>
      <w:r w:rsidRPr="1DE3D16A" w:rsidR="4274B818">
        <w:rPr>
          <w:i w:val="1"/>
          <w:iCs w:val="1"/>
        </w:rPr>
        <w:t>An</w:t>
      </w:r>
      <w:r w:rsidRPr="1DE3D16A" w:rsidR="4274B818">
        <w:rPr>
          <w:i w:val="1"/>
          <w:iCs w:val="1"/>
        </w:rPr>
        <w:t xml:space="preserve"> Agent O</w:t>
      </w:r>
      <w:r w:rsidRPr="1DE3D16A" w:rsidR="2D88F3BF">
        <w:rPr>
          <w:i w:val="1"/>
          <w:iCs w:val="1"/>
        </w:rPr>
        <w:t>f</w:t>
      </w:r>
      <w:r w:rsidRPr="1DE3D16A" w:rsidR="4274B818">
        <w:rPr>
          <w:i w:val="1"/>
          <w:iCs w:val="1"/>
        </w:rPr>
        <w:t xml:space="preserve"> Change</w:t>
      </w:r>
    </w:p>
    <w:p w:rsidR="45C9BB86" w:rsidP="067AE88D" w:rsidRDefault="45C9BB86" w14:paraId="6108F7F9" w14:textId="398A2648">
      <w:r>
        <w:t>Elizabeth Eisenstein’s The Printing Press as an Agent of Change is highly significant to the study of English Literature because it highlights the technological and cultural conditions that made literature as we know it possible. Eisenstein argues that the invention of the printing press in the fifteenth century fundamentally transformed the production, distribution, and reception of texts. For literature students, this provides essential context for understanding how literary works began to circulate widely, reaching broader audiences and shaping shared cultural experiences.</w:t>
      </w:r>
    </w:p>
    <w:p w:rsidR="45C9BB86" w:rsidP="067AE88D" w:rsidRDefault="45C9BB86" w14:paraId="3572C406" w14:textId="080FCCA1">
      <w:r>
        <w:t>The book is particularly important in demonstrating how print culture stabilised texts, allowing for consistent versions of works to be studied, analysed, and canonised. This shift enabled the development of literary traditions, authorship, and the concept of a literary canon—central ideas within the curriculum. It also helps explain the rise of literacy and education, both of which expanded the readership and influence of literature.</w:t>
      </w:r>
    </w:p>
    <w:p w:rsidR="45C9BB86" w:rsidP="067AE88D" w:rsidRDefault="45C9BB86" w14:paraId="27E7E525" w14:textId="57074823">
      <w:r>
        <w:t>Furthermore, Eisenstein’s work encourages students to think critically about the relationship between technology and literature, drawing parallels with modern digital media. By situating literary texts within a broader historical and material framework, the book deepens students’ understanding of how literature evolves alongside cultural change, making it an essential component of literary study.</w:t>
      </w:r>
    </w:p>
    <w:p w:rsidR="104863CE" w:rsidP="00275722" w:rsidRDefault="104863CE" w14:paraId="2B666211" w14:textId="22D61F32">
      <w:pPr>
        <w:pStyle w:val="Heading2"/>
      </w:pPr>
      <w:r>
        <w:t xml:space="preserve">Rick Rylance; </w:t>
      </w:r>
      <w:r w:rsidRPr="067AE88D">
        <w:rPr>
          <w:i/>
          <w:iCs/>
        </w:rPr>
        <w:t>Debating Texts</w:t>
      </w:r>
    </w:p>
    <w:p w:rsidR="104863CE" w:rsidP="067AE88D" w:rsidRDefault="104863CE" w14:paraId="65014904" w14:textId="2FD2D9CC">
      <w:r>
        <w:t>Rick Rylance’s Debating Texts is an important contribution to the writing of a literature curriculum because it foregrounds the active, interpretive nature of literary study. Rather than presenting texts as fixed objects with singular meanings, Rylance emphasises that literature is shaped through debate, discussion, and differing critical perspectives. This approach aligns closely with modern educational aims, which prioritise critical thinking and student engagement.</w:t>
      </w:r>
    </w:p>
    <w:p w:rsidR="104863CE" w:rsidP="067AE88D" w:rsidRDefault="104863CE" w14:paraId="1D88C67A" w14:textId="3A293CE0">
      <w:r>
        <w:t>The book is particularly valuable in demonstrating how literary meaning emerges through argument. By exposing students to competing interpretations and critical methodologies, it encourages them to question assumptions and develop their own informed responses. This makes it highly relevant for curriculum design, as it supports the development of analytical and evaluative skills central to literature courses.</w:t>
      </w:r>
    </w:p>
    <w:p w:rsidR="104863CE" w:rsidP="067AE88D" w:rsidRDefault="104863CE" w14:paraId="3717DD08" w14:textId="27C9B23B">
      <w:r>
        <w:t>Furthermore, Debating Texts helps integrate theory into practical study. It shows how different critical approaches—such as feminism, Marxism, or postcolonialism—can be applied to the same text in contrasting ways. This flexibility is essential in a curriculum that seeks to reflect the diversity and complexity of literary criticism.</w:t>
      </w:r>
    </w:p>
    <w:p w:rsidR="104863CE" w:rsidP="067AE88D" w:rsidRDefault="104863CE" w14:paraId="5826C0C6" w14:textId="4F0B925A">
      <w:r>
        <w:t>Overall, Rylance’s work is important because it promotes a dynamic and dialogic model of literary study, helping students become active participants in the ongoing conversation that defines literature as a discipline.</w:t>
      </w:r>
    </w:p>
    <w:p w:rsidR="104863CE" w:rsidP="00275722" w:rsidRDefault="104863CE" w14:paraId="73DCF584" w14:textId="40333BD8">
      <w:pPr>
        <w:pStyle w:val="Heading2"/>
      </w:pPr>
      <w:r>
        <w:t xml:space="preserve">Adrian Johns; </w:t>
      </w:r>
      <w:r w:rsidRPr="067AE88D">
        <w:rPr>
          <w:i/>
          <w:iCs/>
        </w:rPr>
        <w:t>The Nature Of The Book</w:t>
      </w:r>
    </w:p>
    <w:p w:rsidR="104863CE" w:rsidP="067AE88D" w:rsidRDefault="104863CE" w14:paraId="16ABBD3A" w14:textId="6509B60D">
      <w:r>
        <w:t>Adrian Johns’s The Nature of the Book is an important text for shaping an English Literature curriculum because it challenges assumptions about the stability, authority, and reliability of printed works. Unlike studies that present print culture as a straightforward force of standardisation, Johns demonstrates that early printed texts were often unstable, contested, and shaped by human practices such as editing, printing, and distribution. This insight encourages students to view literary texts not as fixed objects, but as products of complex material and social processes.</w:t>
      </w:r>
    </w:p>
    <w:p w:rsidR="104863CE" w:rsidP="067AE88D" w:rsidRDefault="104863CE" w14:paraId="0238A4DF" w14:textId="7816FF99">
      <w:r>
        <w:t>In a curriculum context, this perspective deepens students’ understanding of how texts are produced and transmitted. It highlights the role of printers, publishers, and readers in shaping what literature becomes, thereby broadening the study of literature beyond authors and themes to include book history and textual scholarship. This aligns with contemporary approaches that emphasise the materiality of texts and the conditions of their circulation.</w:t>
      </w:r>
    </w:p>
    <w:p w:rsidR="104863CE" w:rsidP="067AE88D" w:rsidRDefault="104863CE" w14:paraId="04B3AA29" w14:textId="0D6F4AF7">
      <w:r>
        <w:t>Furthermore, Johns’s work fosters critical awareness by showing that questions of authenticity, authority, and trust have always been central to literary culture. By engaging with these ideas, students develop a more nuanced understanding of textual interpretation. Overall, The Nature of the Book enriches the curriculum by encouraging a historically grounded, critically informed approach to literature as a dynamic and constructed form.</w:t>
      </w:r>
    </w:p>
    <w:p w:rsidR="067AE88D" w:rsidP="067AE88D" w:rsidRDefault="067AE88D" w14:paraId="331D60F4" w14:textId="661DA933"/>
    <w:p w:rsidR="00F440FC" w:rsidP="00275722" w:rsidRDefault="00D00BC2" w14:paraId="6D50FF84" w14:textId="410F0C81">
      <w:pPr>
        <w:pStyle w:val="Heading2"/>
        <w:rPr>
          <w:lang w:eastAsia="en-GB"/>
        </w:rPr>
      </w:pPr>
      <w:r>
        <w:rPr>
          <w:lang w:eastAsia="en-GB"/>
        </w:rPr>
        <w:t xml:space="preserve">Aaron Swan; </w:t>
      </w:r>
      <w:r w:rsidR="00206363">
        <w:rPr>
          <w:lang w:eastAsia="en-GB"/>
        </w:rPr>
        <w:t>Literary Methodological Domain</w:t>
      </w:r>
    </w:p>
    <w:p w:rsidRPr="00206363" w:rsidR="00206363" w:rsidP="00206363" w:rsidRDefault="00206363" w14:paraId="5E45507F" w14:textId="04792868">
      <w:pPr/>
      <w:r w:rsidRPr="1DE3D16A" w:rsidR="33F2DFAE">
        <w:rPr>
          <w:lang w:eastAsia="en-GB"/>
        </w:rPr>
        <w:t xml:space="preserve">The cognitive domain was initially developed by Benjamin Bloom in the 1950s, </w:t>
      </w:r>
      <w:r w:rsidRPr="1DE3D16A" w:rsidR="007F9093">
        <w:rPr>
          <w:lang w:eastAsia="en-GB"/>
        </w:rPr>
        <w:t xml:space="preserve">reimagined by Anderson and Krathwohl in 2001, and has been defined as a series of Secondary education Learning objectives by Swan 2026. This is published in </w:t>
      </w:r>
      <w:r w:rsidRPr="1DE3D16A" w:rsidR="24A2F5E8">
        <w:rPr>
          <w:lang w:eastAsia="en-GB"/>
        </w:rPr>
        <w:t xml:space="preserve">the Journal </w:t>
      </w:r>
      <w:r w:rsidRPr="1DE3D16A" w:rsidR="24A2F5E8">
        <w:rPr>
          <w:i w:val="1"/>
          <w:iCs w:val="1"/>
          <w:lang w:eastAsia="en-GB"/>
        </w:rPr>
        <w:t xml:space="preserve">English In Education </w:t>
      </w:r>
      <w:r w:rsidRPr="1DE3D16A" w:rsidR="24A2F5E8">
        <w:rPr>
          <w:lang w:eastAsia="en-GB"/>
        </w:rPr>
        <w:t xml:space="preserve">by Francis and Taylor. </w:t>
      </w:r>
      <w:r w:rsidRPr="1DE3D16A" w:rsidR="007F9093">
        <w:rPr>
          <w:lang w:eastAsia="en-GB"/>
        </w:rPr>
        <w:t xml:space="preserve">These learning objectives </w:t>
      </w:r>
      <w:r w:rsidRPr="1DE3D16A" w:rsidR="24A2F5E8">
        <w:rPr>
          <w:lang w:eastAsia="en-GB"/>
        </w:rPr>
        <w:t xml:space="preserve">outline </w:t>
      </w:r>
      <w:r w:rsidRPr="1DE3D16A" w:rsidR="24A2F5E8">
        <w:rPr>
          <w:b w:val="1"/>
          <w:bCs w:val="1"/>
          <w:lang w:eastAsia="en-GB"/>
        </w:rPr>
        <w:t xml:space="preserve">discrete packets of knowledge that are powerful in </w:t>
      </w:r>
      <w:r w:rsidRPr="1DE3D16A" w:rsidR="33BB3322">
        <w:rPr>
          <w:b w:val="1"/>
          <w:bCs w:val="1"/>
          <w:lang w:eastAsia="en-GB"/>
        </w:rPr>
        <w:t>the analysis of Literature</w:t>
      </w:r>
      <w:r w:rsidRPr="1DE3D16A" w:rsidR="33BB3322">
        <w:rPr>
          <w:lang w:eastAsia="en-GB"/>
        </w:rPr>
        <w:t>, and come to define some selection of knowledge and terminology that fulfils the AO2</w:t>
      </w:r>
      <w:r w:rsidRPr="1DE3D16A" w:rsidR="1A5D400C">
        <w:rPr>
          <w:lang w:eastAsia="en-GB"/>
        </w:rPr>
        <w:t xml:space="preserve"> criteria. These learning objectives are the principle tuition within this curriculum.</w:t>
      </w:r>
    </w:p>
    <w:p w:rsidR="1DE3D16A" w:rsidP="1DE3D16A" w:rsidRDefault="1DE3D16A" w14:paraId="0FF32A41" w14:textId="5173DF70">
      <w:pPr>
        <w:rPr>
          <w:lang w:eastAsia="en-GB"/>
        </w:rPr>
      </w:pPr>
    </w:p>
    <w:p w:rsidR="17581CBF" w:rsidRDefault="17581CBF" w14:paraId="4CAE4CFA" w14:textId="65851F2D">
      <w:r w:rsidRPr="1DE3D16A" w:rsidR="17581CBF">
        <w:rPr>
          <w:lang w:eastAsia="en-GB"/>
        </w:rPr>
        <w:t xml:space="preserve">Jeremy Hawthorn; </w:t>
      </w:r>
      <w:r w:rsidRPr="1DE3D16A" w:rsidR="17581CBF">
        <w:rPr>
          <w:i w:val="1"/>
          <w:iCs w:val="1"/>
          <w:lang w:eastAsia="en-GB"/>
        </w:rPr>
        <w:t>Studying The Novel</w:t>
      </w:r>
    </w:p>
    <w:p w:rsidR="17581CBF" w:rsidP="1DE3D16A" w:rsidRDefault="17581CBF" w14:paraId="4222E398" w14:textId="6DAEDC13">
      <w:pPr>
        <w:spacing w:before="240" w:beforeAutospacing="off" w:after="240" w:afterAutospacing="off"/>
      </w:pPr>
      <w:r w:rsidRPr="1DE3D16A" w:rsidR="17581CBF">
        <w:rPr>
          <w:rFonts w:ascii="Aptos" w:hAnsi="Aptos" w:eastAsia="Aptos" w:cs="Aptos"/>
          <w:noProof w:val="0"/>
          <w:sz w:val="22"/>
          <w:szCs w:val="22"/>
          <w:lang w:val="en-GB"/>
        </w:rPr>
        <w:t xml:space="preserve">Jeremy Hawthorn’s </w:t>
      </w:r>
      <w:r w:rsidRPr="1DE3D16A" w:rsidR="17581CBF">
        <w:rPr>
          <w:rFonts w:ascii="Aptos" w:hAnsi="Aptos" w:eastAsia="Aptos" w:cs="Aptos"/>
          <w:i w:val="1"/>
          <w:iCs w:val="1"/>
          <w:noProof w:val="0"/>
          <w:sz w:val="22"/>
          <w:szCs w:val="22"/>
          <w:lang w:val="en-GB"/>
        </w:rPr>
        <w:t>Studying the Novel</w:t>
      </w:r>
      <w:r w:rsidRPr="1DE3D16A" w:rsidR="17581CBF">
        <w:rPr>
          <w:rFonts w:ascii="Aptos" w:hAnsi="Aptos" w:eastAsia="Aptos" w:cs="Aptos"/>
          <w:noProof w:val="0"/>
          <w:sz w:val="22"/>
          <w:szCs w:val="22"/>
          <w:lang w:val="en-GB"/>
        </w:rPr>
        <w:t xml:space="preserve"> presents the novel as a dynamic, historically evolving form rather than a fixed genre. He argues that novels change alongside the societies that produce them, so any meaningful analysis must consider the historical moment, cultural assumptions, and literary conventions shaping a text.</w:t>
      </w:r>
    </w:p>
    <w:p w:rsidR="17581CBF" w:rsidP="1DE3D16A" w:rsidRDefault="17581CBF" w14:paraId="56E184F6" w14:textId="3E6A0A58">
      <w:pPr>
        <w:spacing w:before="240" w:beforeAutospacing="off" w:after="240" w:afterAutospacing="off"/>
      </w:pPr>
      <w:r w:rsidRPr="1DE3D16A" w:rsidR="17581CBF">
        <w:rPr>
          <w:rFonts w:ascii="Aptos" w:hAnsi="Aptos" w:eastAsia="Aptos" w:cs="Aptos"/>
          <w:noProof w:val="0"/>
          <w:sz w:val="22"/>
          <w:szCs w:val="22"/>
          <w:lang w:val="en-GB"/>
        </w:rPr>
        <w:t>Hawthorn emphasises that meaning in fiction arises from the interaction of multiple elements. Narrative voice, characterisation, structure, setting, and language work together to shape a reader’s experience. None of these features can be isolated; each contributes to the novel’s overall system of meaning. Narrative perspective is especially important: choices about point of view, reliability, and focalisation determine what readers know, how they judge characters, and how they interpret events.</w:t>
      </w:r>
    </w:p>
    <w:p w:rsidR="17581CBF" w:rsidP="1DE3D16A" w:rsidRDefault="17581CBF" w14:paraId="033D7F9C" w14:textId="3950262E">
      <w:pPr>
        <w:spacing w:before="240" w:beforeAutospacing="off" w:after="240" w:afterAutospacing="off"/>
      </w:pPr>
      <w:r w:rsidRPr="1DE3D16A" w:rsidR="17581CBF">
        <w:rPr>
          <w:rFonts w:ascii="Aptos" w:hAnsi="Aptos" w:eastAsia="Aptos" w:cs="Aptos"/>
          <w:noProof w:val="0"/>
          <w:sz w:val="22"/>
          <w:szCs w:val="22"/>
          <w:lang w:val="en-GB"/>
        </w:rPr>
        <w:t>A central claim of the book is that novels are always social and ideological. Even when they appear apolitical, they encode assumptions about class, gender, morality, and power. Hawthorn encourages readers to examine not only what a novel says but how it positions them to accept or question particular values.</w:t>
      </w:r>
    </w:p>
    <w:p w:rsidR="17581CBF" w:rsidP="1DE3D16A" w:rsidRDefault="17581CBF" w14:paraId="260A7A0E" w14:textId="4B51606B">
      <w:pPr>
        <w:spacing w:before="240" w:beforeAutospacing="off" w:after="240" w:afterAutospacing="off"/>
      </w:pPr>
      <w:r w:rsidRPr="1DE3D16A" w:rsidR="17581CBF">
        <w:rPr>
          <w:rFonts w:ascii="Aptos" w:hAnsi="Aptos" w:eastAsia="Aptos" w:cs="Aptos"/>
          <w:noProof w:val="0"/>
          <w:sz w:val="22"/>
          <w:szCs w:val="22"/>
          <w:lang w:val="en-GB"/>
        </w:rPr>
        <w:t>Finally, he stresses that readers are active participants in interpretation. Meaning is not simply delivered by the text but constructed through readers’ expectations, prior knowledge, and cultural background. For Hawthorn, effective study of the novel requires close attention to language and form, balanced with an understanding of broader social and historical contexts.</w:t>
      </w:r>
    </w:p>
    <w:p w:rsidR="1DE3D16A" w:rsidP="1DE3D16A" w:rsidRDefault="1DE3D16A" w14:paraId="3AC87C97" w14:textId="044E3A21">
      <w:pPr>
        <w:rPr>
          <w:i w:val="1"/>
          <w:iCs w:val="1"/>
          <w:lang w:eastAsia="en-GB"/>
        </w:rPr>
      </w:pPr>
    </w:p>
    <w:sectPr w:rsidRPr="00206363" w:rsidR="00206363" w:rsidSect="00C23251">
      <w:headerReference w:type="default" r:id="rId7"/>
      <w:footerReference w:type="default" r:id="rId8"/>
      <w:pgSz w:w="11906" w:h="16838" w:orient="portrait"/>
      <w:pgMar w:top="1440" w:right="567"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2D86" w:rsidP="00221C2A" w:rsidRDefault="00962D86" w14:paraId="5FD7D63E" w14:textId="77777777">
      <w:pPr>
        <w:spacing w:after="0" w:line="240" w:lineRule="auto"/>
      </w:pPr>
      <w:r>
        <w:separator/>
      </w:r>
    </w:p>
  </w:endnote>
  <w:endnote w:type="continuationSeparator" w:id="0">
    <w:p w:rsidR="00962D86" w:rsidP="00221C2A" w:rsidRDefault="00962D86" w14:paraId="7FFE2F6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67AE88D" w:rsidTr="067AE88D" w14:paraId="001D8227" w14:textId="77777777">
      <w:trPr>
        <w:trHeight w:val="300"/>
      </w:trPr>
      <w:tc>
        <w:tcPr>
          <w:tcW w:w="3295" w:type="dxa"/>
        </w:tcPr>
        <w:p w:rsidR="067AE88D" w:rsidP="067AE88D" w:rsidRDefault="067AE88D" w14:paraId="1D85DB43" w14:textId="13500D1B">
          <w:pPr>
            <w:pStyle w:val="Header"/>
            <w:ind w:left="-115"/>
          </w:pPr>
        </w:p>
      </w:tc>
      <w:tc>
        <w:tcPr>
          <w:tcW w:w="3295" w:type="dxa"/>
        </w:tcPr>
        <w:p w:rsidR="067AE88D" w:rsidP="067AE88D" w:rsidRDefault="067AE88D" w14:paraId="51F6E03D" w14:textId="4377A297">
          <w:pPr>
            <w:pStyle w:val="Header"/>
            <w:jc w:val="center"/>
          </w:pPr>
        </w:p>
      </w:tc>
      <w:tc>
        <w:tcPr>
          <w:tcW w:w="3295" w:type="dxa"/>
        </w:tcPr>
        <w:p w:rsidR="067AE88D" w:rsidP="067AE88D" w:rsidRDefault="067AE88D" w14:paraId="7B012435" w14:textId="3CF87865">
          <w:pPr>
            <w:pStyle w:val="Header"/>
            <w:ind w:right="-115"/>
            <w:jc w:val="right"/>
          </w:pPr>
        </w:p>
      </w:tc>
    </w:tr>
  </w:tbl>
  <w:p w:rsidR="067AE88D" w:rsidP="067AE88D" w:rsidRDefault="067AE88D" w14:paraId="27FED0BA" w14:textId="04EC2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2D86" w:rsidP="00221C2A" w:rsidRDefault="00962D86" w14:paraId="3B3DB9B1" w14:textId="77777777">
      <w:pPr>
        <w:spacing w:after="0" w:line="240" w:lineRule="auto"/>
      </w:pPr>
      <w:r>
        <w:separator/>
      </w:r>
    </w:p>
  </w:footnote>
  <w:footnote w:type="continuationSeparator" w:id="0">
    <w:p w:rsidR="00962D86" w:rsidP="00221C2A" w:rsidRDefault="00962D86" w14:paraId="692D5FF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21C2A" w:rsidP="067AE88D" w:rsidRDefault="00221C2A" w14:paraId="37CE0F85" w14:textId="20E7C795">
    <w:pPr>
      <w:pStyle w:val="Title"/>
      <w:rPr>
        <w:sz w:val="24"/>
        <w:szCs w:val="24"/>
      </w:rPr>
    </w:pPr>
    <w:r>
      <w:rPr>
        <w:noProof/>
      </w:rPr>
      <w:drawing>
        <wp:anchor distT="0" distB="0" distL="114300" distR="114300" simplePos="0" relativeHeight="251659264" behindDoc="1" locked="0" layoutInCell="1" allowOverlap="1" wp14:anchorId="4F983117" wp14:editId="1CA01740">
          <wp:simplePos x="0" y="0"/>
          <wp:positionH relativeFrom="column">
            <wp:posOffset>0</wp:posOffset>
          </wp:positionH>
          <wp:positionV relativeFrom="paragraph">
            <wp:posOffset>82913</wp:posOffset>
          </wp:positionV>
          <wp:extent cx="310243" cy="310243"/>
          <wp:effectExtent l="0" t="0" r="0" b="0"/>
          <wp:wrapTight wrapText="bothSides">
            <wp:wrapPolygon edited="0">
              <wp:start x="3984" y="0"/>
              <wp:lineTo x="0" y="3984"/>
              <wp:lineTo x="0" y="15934"/>
              <wp:lineTo x="3984" y="19918"/>
              <wp:lineTo x="15934" y="19918"/>
              <wp:lineTo x="19918" y="15934"/>
              <wp:lineTo x="19918" y="3984"/>
              <wp:lineTo x="15934" y="0"/>
              <wp:lineTo x="3984" y="0"/>
            </wp:wrapPolygon>
          </wp:wrapTight>
          <wp:docPr id="303032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32630" name="Picture 303032630"/>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0243" cy="310243"/>
                  </a:xfrm>
                  <a:prstGeom prst="rect">
                    <a:avLst/>
                  </a:prstGeom>
                </pic:spPr>
              </pic:pic>
            </a:graphicData>
          </a:graphic>
        </wp:anchor>
      </w:drawing>
    </w:r>
    <w:r w:rsidR="067AE88D">
      <w:t xml:space="preserve"> Discipline Of English </w:t>
    </w:r>
    <w:r w:rsidR="00642222">
      <w:tab/>
    </w:r>
    <w:r w:rsidR="00642222">
      <w:tab/>
    </w:r>
    <w:r w:rsidRPr="00CF1332" w:rsidR="067AE88D">
      <w:rPr>
        <w:sz w:val="24"/>
        <w:szCs w:val="24"/>
      </w:rPr>
      <w:t>Literature C</w:t>
    </w:r>
    <w:r w:rsidR="067AE88D">
      <w:rPr>
        <w:sz w:val="24"/>
        <w:szCs w:val="24"/>
      </w:rPr>
      <w:t>urriculum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1BCE"/>
    <w:multiLevelType w:val="hybridMultilevel"/>
    <w:tmpl w:val="1286FC68"/>
    <w:lvl w:ilvl="0" w:tplc="E182B2E0">
      <w:start w:val="1"/>
      <w:numFmt w:val="bullet"/>
      <w:lvlText w:val=""/>
      <w:lvlJc w:val="left"/>
      <w:pPr>
        <w:ind w:left="720" w:hanging="360"/>
      </w:pPr>
      <w:rPr>
        <w:rFonts w:hint="default" w:ascii="Symbol" w:hAnsi="Symbol"/>
      </w:rPr>
    </w:lvl>
    <w:lvl w:ilvl="1" w:tplc="F2F06936">
      <w:start w:val="1"/>
      <w:numFmt w:val="bullet"/>
      <w:lvlText w:val="o"/>
      <w:lvlJc w:val="left"/>
      <w:pPr>
        <w:ind w:left="1440" w:hanging="360"/>
      </w:pPr>
      <w:rPr>
        <w:rFonts w:hint="default" w:ascii="Courier New" w:hAnsi="Courier New"/>
      </w:rPr>
    </w:lvl>
    <w:lvl w:ilvl="2" w:tplc="C362270E">
      <w:start w:val="1"/>
      <w:numFmt w:val="bullet"/>
      <w:lvlText w:val=""/>
      <w:lvlJc w:val="left"/>
      <w:pPr>
        <w:ind w:left="2160" w:hanging="360"/>
      </w:pPr>
      <w:rPr>
        <w:rFonts w:hint="default" w:ascii="Wingdings" w:hAnsi="Wingdings"/>
      </w:rPr>
    </w:lvl>
    <w:lvl w:ilvl="3" w:tplc="B8FE85FE">
      <w:start w:val="1"/>
      <w:numFmt w:val="bullet"/>
      <w:lvlText w:val=""/>
      <w:lvlJc w:val="left"/>
      <w:pPr>
        <w:ind w:left="2880" w:hanging="360"/>
      </w:pPr>
      <w:rPr>
        <w:rFonts w:hint="default" w:ascii="Symbol" w:hAnsi="Symbol"/>
      </w:rPr>
    </w:lvl>
    <w:lvl w:ilvl="4" w:tplc="F7B0BFEA">
      <w:start w:val="1"/>
      <w:numFmt w:val="bullet"/>
      <w:lvlText w:val="o"/>
      <w:lvlJc w:val="left"/>
      <w:pPr>
        <w:ind w:left="3600" w:hanging="360"/>
      </w:pPr>
      <w:rPr>
        <w:rFonts w:hint="default" w:ascii="Courier New" w:hAnsi="Courier New"/>
      </w:rPr>
    </w:lvl>
    <w:lvl w:ilvl="5" w:tplc="FA88BE2E">
      <w:start w:val="1"/>
      <w:numFmt w:val="bullet"/>
      <w:lvlText w:val=""/>
      <w:lvlJc w:val="left"/>
      <w:pPr>
        <w:ind w:left="4320" w:hanging="360"/>
      </w:pPr>
      <w:rPr>
        <w:rFonts w:hint="default" w:ascii="Wingdings" w:hAnsi="Wingdings"/>
      </w:rPr>
    </w:lvl>
    <w:lvl w:ilvl="6" w:tplc="5F20D164">
      <w:start w:val="1"/>
      <w:numFmt w:val="bullet"/>
      <w:lvlText w:val=""/>
      <w:lvlJc w:val="left"/>
      <w:pPr>
        <w:ind w:left="5040" w:hanging="360"/>
      </w:pPr>
      <w:rPr>
        <w:rFonts w:hint="default" w:ascii="Symbol" w:hAnsi="Symbol"/>
      </w:rPr>
    </w:lvl>
    <w:lvl w:ilvl="7" w:tplc="86F6F874">
      <w:start w:val="1"/>
      <w:numFmt w:val="bullet"/>
      <w:lvlText w:val="o"/>
      <w:lvlJc w:val="left"/>
      <w:pPr>
        <w:ind w:left="5760" w:hanging="360"/>
      </w:pPr>
      <w:rPr>
        <w:rFonts w:hint="default" w:ascii="Courier New" w:hAnsi="Courier New"/>
      </w:rPr>
    </w:lvl>
    <w:lvl w:ilvl="8" w:tplc="0F1025EA">
      <w:start w:val="1"/>
      <w:numFmt w:val="bullet"/>
      <w:lvlText w:val=""/>
      <w:lvlJc w:val="left"/>
      <w:pPr>
        <w:ind w:left="6480" w:hanging="360"/>
      </w:pPr>
      <w:rPr>
        <w:rFonts w:hint="default" w:ascii="Wingdings" w:hAnsi="Wingdings"/>
      </w:rPr>
    </w:lvl>
  </w:abstractNum>
  <w:abstractNum w:abstractNumId="1" w15:restartNumberingAfterBreak="0">
    <w:nsid w:val="101E7FF6"/>
    <w:multiLevelType w:val="multilevel"/>
    <w:tmpl w:val="9380255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E141EBC"/>
    <w:multiLevelType w:val="hybridMultilevel"/>
    <w:tmpl w:val="4418E2D2"/>
    <w:lvl w:ilvl="0" w:tplc="4086A7EC">
      <w:start w:val="1"/>
      <w:numFmt w:val="decimal"/>
      <w:lvlText w:val="%1."/>
      <w:lvlJc w:val="left"/>
      <w:pPr>
        <w:ind w:left="720" w:hanging="360"/>
      </w:pPr>
    </w:lvl>
    <w:lvl w:ilvl="1" w:tplc="AE4ADAAC">
      <w:start w:val="1"/>
      <w:numFmt w:val="lowerLetter"/>
      <w:lvlText w:val="%2."/>
      <w:lvlJc w:val="left"/>
      <w:pPr>
        <w:ind w:left="1440" w:hanging="360"/>
      </w:pPr>
    </w:lvl>
    <w:lvl w:ilvl="2" w:tplc="8BE07BA0">
      <w:start w:val="1"/>
      <w:numFmt w:val="lowerRoman"/>
      <w:lvlText w:val="%3."/>
      <w:lvlJc w:val="right"/>
      <w:pPr>
        <w:ind w:left="2160" w:hanging="180"/>
      </w:pPr>
    </w:lvl>
    <w:lvl w:ilvl="3" w:tplc="138EB098">
      <w:start w:val="1"/>
      <w:numFmt w:val="decimal"/>
      <w:lvlText w:val="%4."/>
      <w:lvlJc w:val="left"/>
      <w:pPr>
        <w:ind w:left="2880" w:hanging="360"/>
      </w:pPr>
    </w:lvl>
    <w:lvl w:ilvl="4" w:tplc="5218D822">
      <w:start w:val="1"/>
      <w:numFmt w:val="lowerLetter"/>
      <w:lvlText w:val="%5."/>
      <w:lvlJc w:val="left"/>
      <w:pPr>
        <w:ind w:left="3600" w:hanging="360"/>
      </w:pPr>
    </w:lvl>
    <w:lvl w:ilvl="5" w:tplc="35B0087C">
      <w:start w:val="1"/>
      <w:numFmt w:val="lowerRoman"/>
      <w:lvlText w:val="%6."/>
      <w:lvlJc w:val="right"/>
      <w:pPr>
        <w:ind w:left="4320" w:hanging="180"/>
      </w:pPr>
    </w:lvl>
    <w:lvl w:ilvl="6" w:tplc="D232783E">
      <w:start w:val="1"/>
      <w:numFmt w:val="decimal"/>
      <w:lvlText w:val="%7."/>
      <w:lvlJc w:val="left"/>
      <w:pPr>
        <w:ind w:left="5040" w:hanging="360"/>
      </w:pPr>
    </w:lvl>
    <w:lvl w:ilvl="7" w:tplc="5CCA0374">
      <w:start w:val="1"/>
      <w:numFmt w:val="lowerLetter"/>
      <w:lvlText w:val="%8."/>
      <w:lvlJc w:val="left"/>
      <w:pPr>
        <w:ind w:left="5760" w:hanging="360"/>
      </w:pPr>
    </w:lvl>
    <w:lvl w:ilvl="8" w:tplc="D9648248">
      <w:start w:val="1"/>
      <w:numFmt w:val="lowerRoman"/>
      <w:lvlText w:val="%9."/>
      <w:lvlJc w:val="right"/>
      <w:pPr>
        <w:ind w:left="6480" w:hanging="180"/>
      </w:pPr>
    </w:lvl>
  </w:abstractNum>
  <w:abstractNum w:abstractNumId="3" w15:restartNumberingAfterBreak="0">
    <w:nsid w:val="37E5006B"/>
    <w:multiLevelType w:val="hybridMultilevel"/>
    <w:tmpl w:val="58AA03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8DD4208"/>
    <w:multiLevelType w:val="hybridMultilevel"/>
    <w:tmpl w:val="EC38B8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55281524">
    <w:abstractNumId w:val="0"/>
  </w:num>
  <w:num w:numId="2" w16cid:durableId="1283077107">
    <w:abstractNumId w:val="2"/>
  </w:num>
  <w:num w:numId="3" w16cid:durableId="1150973974">
    <w:abstractNumId w:val="3"/>
  </w:num>
  <w:num w:numId="4" w16cid:durableId="1362559246">
    <w:abstractNumId w:val="1"/>
  </w:num>
  <w:num w:numId="5" w16cid:durableId="67103080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3B"/>
    <w:rsid w:val="00010667"/>
    <w:rsid w:val="00024331"/>
    <w:rsid w:val="00024C9D"/>
    <w:rsid w:val="0002608F"/>
    <w:rsid w:val="000301D6"/>
    <w:rsid w:val="00031AB5"/>
    <w:rsid w:val="000366D8"/>
    <w:rsid w:val="00044023"/>
    <w:rsid w:val="00052992"/>
    <w:rsid w:val="00055A98"/>
    <w:rsid w:val="00066B88"/>
    <w:rsid w:val="00073B94"/>
    <w:rsid w:val="0007643A"/>
    <w:rsid w:val="00081024"/>
    <w:rsid w:val="00082370"/>
    <w:rsid w:val="0008531C"/>
    <w:rsid w:val="00087554"/>
    <w:rsid w:val="00094F12"/>
    <w:rsid w:val="000A5AB2"/>
    <w:rsid w:val="000B085B"/>
    <w:rsid w:val="000C59A8"/>
    <w:rsid w:val="000D63B4"/>
    <w:rsid w:val="000E7114"/>
    <w:rsid w:val="001036B8"/>
    <w:rsid w:val="00116DE8"/>
    <w:rsid w:val="001267BE"/>
    <w:rsid w:val="001342BC"/>
    <w:rsid w:val="00161063"/>
    <w:rsid w:val="001653CE"/>
    <w:rsid w:val="0017332D"/>
    <w:rsid w:val="0017361E"/>
    <w:rsid w:val="00175665"/>
    <w:rsid w:val="00182D2F"/>
    <w:rsid w:val="00187F1B"/>
    <w:rsid w:val="00191844"/>
    <w:rsid w:val="00192332"/>
    <w:rsid w:val="001A275E"/>
    <w:rsid w:val="001A297B"/>
    <w:rsid w:val="001A479C"/>
    <w:rsid w:val="001E6285"/>
    <w:rsid w:val="00206363"/>
    <w:rsid w:val="00207725"/>
    <w:rsid w:val="002155BE"/>
    <w:rsid w:val="00215B3C"/>
    <w:rsid w:val="00221ABB"/>
    <w:rsid w:val="00221C2A"/>
    <w:rsid w:val="00221DB6"/>
    <w:rsid w:val="002230E2"/>
    <w:rsid w:val="00225B07"/>
    <w:rsid w:val="00231D7E"/>
    <w:rsid w:val="00232FBD"/>
    <w:rsid w:val="00241587"/>
    <w:rsid w:val="002461EF"/>
    <w:rsid w:val="002462C9"/>
    <w:rsid w:val="00247438"/>
    <w:rsid w:val="00263BBE"/>
    <w:rsid w:val="00275722"/>
    <w:rsid w:val="00280551"/>
    <w:rsid w:val="00294914"/>
    <w:rsid w:val="002954F0"/>
    <w:rsid w:val="002A0350"/>
    <w:rsid w:val="002A4D16"/>
    <w:rsid w:val="002B1BF9"/>
    <w:rsid w:val="002B7C3D"/>
    <w:rsid w:val="002C6177"/>
    <w:rsid w:val="002E037F"/>
    <w:rsid w:val="00303EF6"/>
    <w:rsid w:val="00307939"/>
    <w:rsid w:val="00312CB3"/>
    <w:rsid w:val="003248B9"/>
    <w:rsid w:val="0034452E"/>
    <w:rsid w:val="00346D27"/>
    <w:rsid w:val="00353415"/>
    <w:rsid w:val="00355AB1"/>
    <w:rsid w:val="00392D2A"/>
    <w:rsid w:val="00393F5F"/>
    <w:rsid w:val="003A07AA"/>
    <w:rsid w:val="003A1655"/>
    <w:rsid w:val="003B22CE"/>
    <w:rsid w:val="003B74A3"/>
    <w:rsid w:val="003D35F7"/>
    <w:rsid w:val="003E7965"/>
    <w:rsid w:val="003F5DB8"/>
    <w:rsid w:val="00407CB3"/>
    <w:rsid w:val="00425E74"/>
    <w:rsid w:val="00455FC3"/>
    <w:rsid w:val="00460A56"/>
    <w:rsid w:val="004647CF"/>
    <w:rsid w:val="00473428"/>
    <w:rsid w:val="00475BA8"/>
    <w:rsid w:val="00477508"/>
    <w:rsid w:val="00486C08"/>
    <w:rsid w:val="004A6C09"/>
    <w:rsid w:val="004B112F"/>
    <w:rsid w:val="004C2292"/>
    <w:rsid w:val="004C5553"/>
    <w:rsid w:val="004D1DE5"/>
    <w:rsid w:val="004E1A82"/>
    <w:rsid w:val="004F09DE"/>
    <w:rsid w:val="00545CAD"/>
    <w:rsid w:val="00566C83"/>
    <w:rsid w:val="0056704C"/>
    <w:rsid w:val="0057112D"/>
    <w:rsid w:val="005C0209"/>
    <w:rsid w:val="00602593"/>
    <w:rsid w:val="0061537C"/>
    <w:rsid w:val="006249D8"/>
    <w:rsid w:val="00627023"/>
    <w:rsid w:val="00635690"/>
    <w:rsid w:val="00637D92"/>
    <w:rsid w:val="00642222"/>
    <w:rsid w:val="00646316"/>
    <w:rsid w:val="00652422"/>
    <w:rsid w:val="00653797"/>
    <w:rsid w:val="00655B95"/>
    <w:rsid w:val="00665C11"/>
    <w:rsid w:val="00670C52"/>
    <w:rsid w:val="0068103F"/>
    <w:rsid w:val="00685BEA"/>
    <w:rsid w:val="006929A8"/>
    <w:rsid w:val="00692ECC"/>
    <w:rsid w:val="006951C7"/>
    <w:rsid w:val="006A2D70"/>
    <w:rsid w:val="006A502B"/>
    <w:rsid w:val="006B25A7"/>
    <w:rsid w:val="006B459F"/>
    <w:rsid w:val="006D4559"/>
    <w:rsid w:val="006E7CE3"/>
    <w:rsid w:val="006F3B87"/>
    <w:rsid w:val="006F662D"/>
    <w:rsid w:val="007027BA"/>
    <w:rsid w:val="00716436"/>
    <w:rsid w:val="00722BA1"/>
    <w:rsid w:val="0072790A"/>
    <w:rsid w:val="007312F8"/>
    <w:rsid w:val="00734D8E"/>
    <w:rsid w:val="007415FC"/>
    <w:rsid w:val="007565FB"/>
    <w:rsid w:val="0076588E"/>
    <w:rsid w:val="007808AD"/>
    <w:rsid w:val="007C1F29"/>
    <w:rsid w:val="007D0D74"/>
    <w:rsid w:val="007D3007"/>
    <w:rsid w:val="007D7E11"/>
    <w:rsid w:val="007E1A8F"/>
    <w:rsid w:val="007E35EC"/>
    <w:rsid w:val="007E382E"/>
    <w:rsid w:val="007F13FA"/>
    <w:rsid w:val="007F49F5"/>
    <w:rsid w:val="007F4A42"/>
    <w:rsid w:val="007F9093"/>
    <w:rsid w:val="00801633"/>
    <w:rsid w:val="008028A2"/>
    <w:rsid w:val="00807813"/>
    <w:rsid w:val="00807845"/>
    <w:rsid w:val="00820765"/>
    <w:rsid w:val="00845BE6"/>
    <w:rsid w:val="00862F3B"/>
    <w:rsid w:val="00866E8A"/>
    <w:rsid w:val="00873C7F"/>
    <w:rsid w:val="00873DF9"/>
    <w:rsid w:val="0087761C"/>
    <w:rsid w:val="008848E1"/>
    <w:rsid w:val="00884FF7"/>
    <w:rsid w:val="00896EDA"/>
    <w:rsid w:val="008A66CB"/>
    <w:rsid w:val="008C1BE5"/>
    <w:rsid w:val="008C75C3"/>
    <w:rsid w:val="008E53FF"/>
    <w:rsid w:val="008F0E27"/>
    <w:rsid w:val="00913B6B"/>
    <w:rsid w:val="009619CD"/>
    <w:rsid w:val="00962D86"/>
    <w:rsid w:val="0097107B"/>
    <w:rsid w:val="00976B54"/>
    <w:rsid w:val="009B1D1F"/>
    <w:rsid w:val="009B3240"/>
    <w:rsid w:val="009B7938"/>
    <w:rsid w:val="009C4CDD"/>
    <w:rsid w:val="00A000BB"/>
    <w:rsid w:val="00A04EDE"/>
    <w:rsid w:val="00A113B5"/>
    <w:rsid w:val="00A12B59"/>
    <w:rsid w:val="00A15A0B"/>
    <w:rsid w:val="00A4008E"/>
    <w:rsid w:val="00A517C2"/>
    <w:rsid w:val="00A5184E"/>
    <w:rsid w:val="00A57BC2"/>
    <w:rsid w:val="00A641B0"/>
    <w:rsid w:val="00A655BC"/>
    <w:rsid w:val="00A72833"/>
    <w:rsid w:val="00A7583A"/>
    <w:rsid w:val="00A80BC0"/>
    <w:rsid w:val="00A82FD3"/>
    <w:rsid w:val="00A90ECF"/>
    <w:rsid w:val="00A92A17"/>
    <w:rsid w:val="00A9416B"/>
    <w:rsid w:val="00AA5143"/>
    <w:rsid w:val="00AB7E2D"/>
    <w:rsid w:val="00AC054B"/>
    <w:rsid w:val="00AC76EB"/>
    <w:rsid w:val="00AE2BD7"/>
    <w:rsid w:val="00AE3CFB"/>
    <w:rsid w:val="00B03832"/>
    <w:rsid w:val="00B06939"/>
    <w:rsid w:val="00B078D4"/>
    <w:rsid w:val="00B138FB"/>
    <w:rsid w:val="00B34007"/>
    <w:rsid w:val="00B36A5F"/>
    <w:rsid w:val="00B4548B"/>
    <w:rsid w:val="00B54B19"/>
    <w:rsid w:val="00B6700C"/>
    <w:rsid w:val="00B750AE"/>
    <w:rsid w:val="00B77A33"/>
    <w:rsid w:val="00B81B45"/>
    <w:rsid w:val="00B95E2F"/>
    <w:rsid w:val="00BA6E97"/>
    <w:rsid w:val="00BC1836"/>
    <w:rsid w:val="00BC3F10"/>
    <w:rsid w:val="00BC635B"/>
    <w:rsid w:val="00BD4DB1"/>
    <w:rsid w:val="00C02937"/>
    <w:rsid w:val="00C21A0A"/>
    <w:rsid w:val="00C23251"/>
    <w:rsid w:val="00C75CBA"/>
    <w:rsid w:val="00C76BD0"/>
    <w:rsid w:val="00C770C7"/>
    <w:rsid w:val="00CA08A9"/>
    <w:rsid w:val="00CA53FA"/>
    <w:rsid w:val="00CC699A"/>
    <w:rsid w:val="00CE1785"/>
    <w:rsid w:val="00CF1332"/>
    <w:rsid w:val="00CF2F90"/>
    <w:rsid w:val="00CF5598"/>
    <w:rsid w:val="00D00BC2"/>
    <w:rsid w:val="00D0199E"/>
    <w:rsid w:val="00D103D3"/>
    <w:rsid w:val="00D140FF"/>
    <w:rsid w:val="00D2514A"/>
    <w:rsid w:val="00D316C3"/>
    <w:rsid w:val="00D3389E"/>
    <w:rsid w:val="00D45F36"/>
    <w:rsid w:val="00D47678"/>
    <w:rsid w:val="00D52333"/>
    <w:rsid w:val="00D52CD0"/>
    <w:rsid w:val="00D60305"/>
    <w:rsid w:val="00D71E80"/>
    <w:rsid w:val="00D72EF5"/>
    <w:rsid w:val="00D8290C"/>
    <w:rsid w:val="00D848B9"/>
    <w:rsid w:val="00D87FBF"/>
    <w:rsid w:val="00D93AAF"/>
    <w:rsid w:val="00DA1F54"/>
    <w:rsid w:val="00DA2A43"/>
    <w:rsid w:val="00DC7138"/>
    <w:rsid w:val="00DE1E74"/>
    <w:rsid w:val="00DF5D52"/>
    <w:rsid w:val="00E122C0"/>
    <w:rsid w:val="00E2112B"/>
    <w:rsid w:val="00E230C8"/>
    <w:rsid w:val="00E241FC"/>
    <w:rsid w:val="00E2479D"/>
    <w:rsid w:val="00E36692"/>
    <w:rsid w:val="00E52A6B"/>
    <w:rsid w:val="00E576D6"/>
    <w:rsid w:val="00E70064"/>
    <w:rsid w:val="00E75544"/>
    <w:rsid w:val="00E76188"/>
    <w:rsid w:val="00E92A61"/>
    <w:rsid w:val="00E96EB7"/>
    <w:rsid w:val="00EB2697"/>
    <w:rsid w:val="00EC0D79"/>
    <w:rsid w:val="00ED064E"/>
    <w:rsid w:val="00ED069C"/>
    <w:rsid w:val="00F03B48"/>
    <w:rsid w:val="00F04ECB"/>
    <w:rsid w:val="00F2180D"/>
    <w:rsid w:val="00F2192E"/>
    <w:rsid w:val="00F3615E"/>
    <w:rsid w:val="00F36EB8"/>
    <w:rsid w:val="00F440FC"/>
    <w:rsid w:val="00F46107"/>
    <w:rsid w:val="00F60EB6"/>
    <w:rsid w:val="00F74353"/>
    <w:rsid w:val="00F85F13"/>
    <w:rsid w:val="00F87D31"/>
    <w:rsid w:val="00F90D3C"/>
    <w:rsid w:val="00FA1518"/>
    <w:rsid w:val="00FA35CF"/>
    <w:rsid w:val="00FB13BB"/>
    <w:rsid w:val="00FC2AAE"/>
    <w:rsid w:val="00FC3260"/>
    <w:rsid w:val="00FD018F"/>
    <w:rsid w:val="00FD45FE"/>
    <w:rsid w:val="00FE070F"/>
    <w:rsid w:val="00FE3A26"/>
    <w:rsid w:val="00FF17DD"/>
    <w:rsid w:val="00FF4F64"/>
    <w:rsid w:val="00FF503B"/>
    <w:rsid w:val="04172085"/>
    <w:rsid w:val="067AE88D"/>
    <w:rsid w:val="07CB4700"/>
    <w:rsid w:val="0A96E263"/>
    <w:rsid w:val="0AA230B5"/>
    <w:rsid w:val="104863CE"/>
    <w:rsid w:val="13E8D2FA"/>
    <w:rsid w:val="14624984"/>
    <w:rsid w:val="1551C012"/>
    <w:rsid w:val="16C61AA6"/>
    <w:rsid w:val="17581CBF"/>
    <w:rsid w:val="1A10D52B"/>
    <w:rsid w:val="1A5D400C"/>
    <w:rsid w:val="1B9E96F6"/>
    <w:rsid w:val="1C347C80"/>
    <w:rsid w:val="1DE3D16A"/>
    <w:rsid w:val="21A35F0F"/>
    <w:rsid w:val="236C555A"/>
    <w:rsid w:val="24A2F5E8"/>
    <w:rsid w:val="29178F9D"/>
    <w:rsid w:val="29300FA9"/>
    <w:rsid w:val="2D88F3BF"/>
    <w:rsid w:val="2EDC7674"/>
    <w:rsid w:val="30838D7F"/>
    <w:rsid w:val="329A5831"/>
    <w:rsid w:val="32D81048"/>
    <w:rsid w:val="33BB3322"/>
    <w:rsid w:val="33F2DFAE"/>
    <w:rsid w:val="3724A282"/>
    <w:rsid w:val="378509ED"/>
    <w:rsid w:val="38418E47"/>
    <w:rsid w:val="3C133F8F"/>
    <w:rsid w:val="3E98BDEC"/>
    <w:rsid w:val="400B5EAD"/>
    <w:rsid w:val="40382876"/>
    <w:rsid w:val="4274B818"/>
    <w:rsid w:val="42DAB818"/>
    <w:rsid w:val="44CBC8CF"/>
    <w:rsid w:val="45C9BB86"/>
    <w:rsid w:val="498273F9"/>
    <w:rsid w:val="4A0A15E7"/>
    <w:rsid w:val="4CF7ACE0"/>
    <w:rsid w:val="4ED38DF0"/>
    <w:rsid w:val="4F3692F2"/>
    <w:rsid w:val="4FE079B2"/>
    <w:rsid w:val="50D4DDB2"/>
    <w:rsid w:val="516854AE"/>
    <w:rsid w:val="524547E0"/>
    <w:rsid w:val="52B8317A"/>
    <w:rsid w:val="53693BAC"/>
    <w:rsid w:val="53EAE7BD"/>
    <w:rsid w:val="5634D657"/>
    <w:rsid w:val="5806C1EF"/>
    <w:rsid w:val="5AB298F2"/>
    <w:rsid w:val="5BE2CF3A"/>
    <w:rsid w:val="5C033B00"/>
    <w:rsid w:val="5DB6B593"/>
    <w:rsid w:val="5E2AD8DE"/>
    <w:rsid w:val="604F269B"/>
    <w:rsid w:val="60D6ABB7"/>
    <w:rsid w:val="6780EBB4"/>
    <w:rsid w:val="6B27029C"/>
    <w:rsid w:val="6CDC4A71"/>
    <w:rsid w:val="6F156008"/>
    <w:rsid w:val="6F6B2675"/>
    <w:rsid w:val="6FC1E444"/>
    <w:rsid w:val="72946B4E"/>
    <w:rsid w:val="73356BB3"/>
    <w:rsid w:val="79237C6F"/>
    <w:rsid w:val="7D5C9F6B"/>
    <w:rsid w:val="7D7D0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70E27"/>
  <w15:chartTrackingRefBased/>
  <w15:docId w15:val="{A04F2610-E48C-4CD0-A096-2E2EB55114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62F3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2F3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2F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2F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2F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2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F3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62F3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862F3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62F3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62F3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62F3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62F3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62F3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62F3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62F3B"/>
    <w:rPr>
      <w:rFonts w:eastAsiaTheme="majorEastAsia" w:cstheme="majorBidi"/>
      <w:color w:val="272727" w:themeColor="text1" w:themeTint="D8"/>
    </w:rPr>
  </w:style>
  <w:style w:type="paragraph" w:styleId="Title">
    <w:name w:val="Title"/>
    <w:basedOn w:val="Normal"/>
    <w:next w:val="Normal"/>
    <w:link w:val="TitleChar"/>
    <w:uiPriority w:val="10"/>
    <w:qFormat/>
    <w:rsid w:val="00862F3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62F3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62F3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62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F3B"/>
    <w:pPr>
      <w:spacing w:before="160"/>
      <w:jc w:val="center"/>
    </w:pPr>
    <w:rPr>
      <w:i/>
      <w:iCs/>
      <w:color w:val="404040" w:themeColor="text1" w:themeTint="BF"/>
    </w:rPr>
  </w:style>
  <w:style w:type="character" w:styleId="QuoteChar" w:customStyle="1">
    <w:name w:val="Quote Char"/>
    <w:basedOn w:val="DefaultParagraphFont"/>
    <w:link w:val="Quote"/>
    <w:uiPriority w:val="29"/>
    <w:rsid w:val="00862F3B"/>
    <w:rPr>
      <w:i/>
      <w:iCs/>
      <w:color w:val="404040" w:themeColor="text1" w:themeTint="BF"/>
    </w:rPr>
  </w:style>
  <w:style w:type="paragraph" w:styleId="ListParagraph">
    <w:name w:val="List Paragraph"/>
    <w:basedOn w:val="Normal"/>
    <w:uiPriority w:val="34"/>
    <w:qFormat/>
    <w:rsid w:val="00862F3B"/>
    <w:pPr>
      <w:ind w:left="720"/>
      <w:contextualSpacing/>
    </w:pPr>
  </w:style>
  <w:style w:type="character" w:styleId="IntenseEmphasis">
    <w:name w:val="Intense Emphasis"/>
    <w:basedOn w:val="DefaultParagraphFont"/>
    <w:uiPriority w:val="21"/>
    <w:qFormat/>
    <w:rsid w:val="00862F3B"/>
    <w:rPr>
      <w:i/>
      <w:iCs/>
      <w:color w:val="0F4761" w:themeColor="accent1" w:themeShade="BF"/>
    </w:rPr>
  </w:style>
  <w:style w:type="paragraph" w:styleId="IntenseQuote">
    <w:name w:val="Intense Quote"/>
    <w:basedOn w:val="Normal"/>
    <w:next w:val="Normal"/>
    <w:link w:val="IntenseQuoteChar"/>
    <w:uiPriority w:val="30"/>
    <w:qFormat/>
    <w:rsid w:val="00862F3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62F3B"/>
    <w:rPr>
      <w:i/>
      <w:iCs/>
      <w:color w:val="0F4761" w:themeColor="accent1" w:themeShade="BF"/>
    </w:rPr>
  </w:style>
  <w:style w:type="character" w:styleId="IntenseReference">
    <w:name w:val="Intense Reference"/>
    <w:basedOn w:val="DefaultParagraphFont"/>
    <w:uiPriority w:val="32"/>
    <w:qFormat/>
    <w:rsid w:val="00862F3B"/>
    <w:rPr>
      <w:b/>
      <w:bCs/>
      <w:smallCaps/>
      <w:color w:val="0F4761" w:themeColor="accent1" w:themeShade="BF"/>
      <w:spacing w:val="5"/>
    </w:rPr>
  </w:style>
  <w:style w:type="table" w:styleId="TableGrid">
    <w:name w:val="Table Grid"/>
    <w:basedOn w:val="TableNormal"/>
    <w:uiPriority w:val="39"/>
    <w:rsid w:val="00862F3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21C2A"/>
    <w:pPr>
      <w:tabs>
        <w:tab w:val="center" w:pos="4513"/>
        <w:tab w:val="right" w:pos="9026"/>
      </w:tabs>
      <w:spacing w:after="0" w:line="240" w:lineRule="auto"/>
    </w:pPr>
  </w:style>
  <w:style w:type="character" w:styleId="HeaderChar" w:customStyle="1">
    <w:name w:val="Header Char"/>
    <w:basedOn w:val="DefaultParagraphFont"/>
    <w:link w:val="Header"/>
    <w:uiPriority w:val="99"/>
    <w:rsid w:val="00221C2A"/>
  </w:style>
  <w:style w:type="paragraph" w:styleId="Footer">
    <w:name w:val="footer"/>
    <w:basedOn w:val="Normal"/>
    <w:link w:val="FooterChar"/>
    <w:uiPriority w:val="99"/>
    <w:unhideWhenUsed/>
    <w:rsid w:val="00221C2A"/>
    <w:pPr>
      <w:tabs>
        <w:tab w:val="center" w:pos="4513"/>
        <w:tab w:val="right" w:pos="9026"/>
      </w:tabs>
      <w:spacing w:after="0" w:line="240" w:lineRule="auto"/>
    </w:pPr>
  </w:style>
  <w:style w:type="character" w:styleId="FooterChar" w:customStyle="1">
    <w:name w:val="Footer Char"/>
    <w:basedOn w:val="DefaultParagraphFont"/>
    <w:link w:val="Footer"/>
    <w:uiPriority w:val="99"/>
    <w:rsid w:val="00221C2A"/>
  </w:style>
  <w:style w:type="character" w:styleId="Emphasis">
    <w:name w:val="Emphasis"/>
    <w:basedOn w:val="DefaultParagraphFont"/>
    <w:uiPriority w:val="20"/>
    <w:qFormat/>
    <w:rsid w:val="008C1BE5"/>
    <w:rPr>
      <w:i/>
      <w:iCs/>
    </w:rPr>
  </w:style>
  <w:style w:type="paragraph" w:styleId="NormalWeb">
    <w:name w:val="Normal (Web)"/>
    <w:basedOn w:val="Normal"/>
    <w:uiPriority w:val="99"/>
    <w:semiHidden/>
    <w:unhideWhenUsed/>
    <w:rsid w:val="00ED069C"/>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Strong">
    <w:name w:val="Strong"/>
    <w:basedOn w:val="DefaultParagraphFont"/>
    <w:uiPriority w:val="22"/>
    <w:qFormat/>
    <w:rsid w:val="00ED069C"/>
    <w:rPr>
      <w:b/>
      <w:bCs/>
    </w:rPr>
  </w:style>
  <w:style w:type="paragraph" w:styleId="NoSpacing">
    <w:name w:val="No Spacing"/>
    <w:uiPriority w:val="1"/>
    <w:qFormat/>
    <w:rsid w:val="002757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Aaron Swan</dc:creator>
  <keywords/>
  <dc:description/>
  <lastModifiedBy>Aaron Swan</lastModifiedBy>
  <revision>278</revision>
  <dcterms:created xsi:type="dcterms:W3CDTF">2026-03-28T16:22:00.0000000Z</dcterms:created>
  <dcterms:modified xsi:type="dcterms:W3CDTF">2026-08-20T12:51:47.5123266Z</dcterms:modified>
</coreProperties>
</file>